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AB" w:rsidRDefault="007C1AAB" w:rsidP="007C1AAB">
      <w:pPr>
        <w:pStyle w:val="SNUM"/>
      </w:pPr>
      <w:r>
        <w:fldChar w:fldCharType="begin"/>
      </w:r>
      <w:r>
        <w:instrText xml:space="preserve"> XE "officialnum:N1558F:[SNUM" </w:instrText>
      </w:r>
      <w:r>
        <w:fldChar w:fldCharType="end"/>
      </w:r>
      <w:r>
        <w:t>2002/2007</w:t>
      </w:r>
    </w:p>
    <w:p w:rsidR="007C1AAB" w:rsidRDefault="007C1AAB" w:rsidP="007C1AAB">
      <w:pPr>
        <w:pStyle w:val="TTL"/>
      </w:pPr>
      <w:r>
        <w:fldChar w:fldCharType="begin"/>
      </w:r>
      <w:r>
        <w:instrText xml:space="preserve"> XE "title:N15596:[TTL" </w:instrText>
      </w:r>
      <w:r>
        <w:fldChar w:fldCharType="end"/>
      </w:r>
      <w:r>
        <w:t>Child Tax Credit Regulations 2002</w:t>
      </w:r>
    </w:p>
    <w:p w:rsidR="007C1AAB" w:rsidRDefault="007C1AAB" w:rsidP="007C1AAB">
      <w:pPr>
        <w:pStyle w:val="ENAR"/>
      </w:pPr>
      <w:r>
        <w:fldChar w:fldCharType="begin"/>
      </w:r>
      <w:r>
        <w:instrText xml:space="preserve"> XE "enactment-recital:N15599:[ENAR" </w:instrText>
      </w:r>
      <w:r>
        <w:fldChar w:fldCharType="end"/>
      </w:r>
      <w:r>
        <w:t>Made by the Treasury under TCA 2002 ss 8, 9, 65, 67</w:t>
      </w:r>
    </w:p>
    <w:p w:rsidR="007C1AAB" w:rsidRDefault="007C1AAB" w:rsidP="007C1AAB">
      <w:pPr>
        <w:pStyle w:val="MADE"/>
      </w:pPr>
      <w:r>
        <w:fldChar w:fldCharType="begin"/>
      </w:r>
      <w:r>
        <w:instrText xml:space="preserve"> XE "made:N1559D:[MADE" </w:instrText>
      </w:r>
      <w:r>
        <w:fldChar w:fldCharType="end"/>
      </w:r>
      <w:r>
        <w:t xml:space="preserve">Made </w:t>
      </w:r>
      <w:r>
        <w:tab/>
        <w:t>30 July 2002</w:t>
      </w:r>
      <w:bookmarkStart w:id="0" w:name="_GoBack"/>
      <w:bookmarkEnd w:id="0"/>
    </w:p>
    <w:p w:rsidR="007C1AAB" w:rsidRDefault="007C1AAB" w:rsidP="007C1AAB">
      <w:pPr>
        <w:pStyle w:val="OPER"/>
      </w:pPr>
      <w:r>
        <w:fldChar w:fldCharType="begin"/>
      </w:r>
      <w:r>
        <w:instrText xml:space="preserve"> XE "operation:N155A6:[OPER" </w:instrText>
      </w:r>
      <w:r>
        <w:fldChar w:fldCharType="end"/>
      </w:r>
      <w:r>
        <w:t xml:space="preserve">Coming into force in accordance with </w:t>
      </w:r>
      <w:r>
        <w:tab/>
        <w:t>regulation 1</w:t>
      </w:r>
    </w:p>
    <w:p w:rsidR="007C1AAB" w:rsidRDefault="007C1AAB" w:rsidP="007C1AAB">
      <w:pPr>
        <w:pStyle w:val="MAIN"/>
      </w:pPr>
      <w:r>
        <w:fldChar w:fldCharType="begin"/>
      </w:r>
      <w:r>
        <w:instrText xml:space="preserve"> XE "main:N155AC:MAIN" </w:instrText>
      </w:r>
      <w:r>
        <w:fldChar w:fldCharType="end"/>
      </w:r>
      <w:r>
        <w:t>[MAIN</w:t>
      </w:r>
    </w:p>
    <w:p w:rsidR="007C1AAB" w:rsidRDefault="007C1AAB" w:rsidP="007C1AAB">
      <w:pPr>
        <w:pStyle w:val="PHDR"/>
      </w:pPr>
      <w:r>
        <w:fldChar w:fldCharType="begin"/>
      </w:r>
      <w:r>
        <w:instrText xml:space="preserve"> XE "provision:N155C5:[PHDR" </w:instrText>
      </w:r>
      <w:r>
        <w:fldChar w:fldCharType="end"/>
      </w:r>
      <w:r>
        <w:t>1</w:t>
      </w:r>
      <w:r>
        <w:tab/>
        <w:t>Citation, commencement and effect</w:t>
      </w:r>
    </w:p>
    <w:p w:rsidR="007C1AAB" w:rsidRDefault="007C1AAB" w:rsidP="007C1AAB">
      <w:pPr>
        <w:pStyle w:val="P1"/>
      </w:pPr>
      <w:r>
        <w:fldChar w:fldCharType="begin"/>
      </w:r>
      <w:r>
        <w:instrText xml:space="preserve"> XE "para1:N155FB:[P1" </w:instrText>
      </w:r>
      <w:r>
        <w:fldChar w:fldCharType="end"/>
      </w:r>
      <w:r>
        <w:t>These Regulations may be cited as the Child Tax Credit Regulations 2002 and shall come into force—</w:t>
      </w:r>
    </w:p>
    <w:p w:rsidR="007C1AAB" w:rsidRDefault="007C1AAB" w:rsidP="007C1AAB">
      <w:pPr>
        <w:pStyle w:val="P2"/>
      </w:pPr>
      <w:r>
        <w:fldChar w:fldCharType="begin"/>
      </w:r>
      <w:r>
        <w:instrText xml:space="preserve"> XE "para2:N155FF:[P2" </w:instrText>
      </w:r>
      <w:r>
        <w:fldChar w:fldCharType="end"/>
      </w:r>
      <w:r>
        <w:t>(</w:t>
      </w:r>
      <w:r>
        <w:rPr>
          <w:i/>
          <w:iCs/>
        </w:rPr>
        <w:t>a</w:t>
      </w:r>
      <w:r>
        <w:t>)</w:t>
      </w:r>
      <w:r>
        <w:tab/>
      </w:r>
      <w:proofErr w:type="gramStart"/>
      <w:r>
        <w:t>for</w:t>
      </w:r>
      <w:proofErr w:type="gramEnd"/>
      <w:r>
        <w:t xml:space="preserve"> the purpose of enabling claims to be made, on 1st August 2002;</w:t>
      </w:r>
    </w:p>
    <w:p w:rsidR="007C1AAB" w:rsidRDefault="007C1AAB" w:rsidP="007C1AAB">
      <w:pPr>
        <w:pStyle w:val="P2"/>
      </w:pPr>
      <w:r>
        <w:fldChar w:fldCharType="begin"/>
      </w:r>
      <w:r>
        <w:instrText xml:space="preserve"> XE "para2:N15609:[P2" </w:instrText>
      </w:r>
      <w:r>
        <w:fldChar w:fldCharType="end"/>
      </w:r>
      <w:r>
        <w:t>(</w:t>
      </w:r>
      <w:r>
        <w:rPr>
          <w:i/>
          <w:iCs/>
        </w:rPr>
        <w:t>b</w:t>
      </w:r>
      <w:r>
        <w:t>)</w:t>
      </w:r>
      <w:r>
        <w:tab/>
      </w:r>
      <w:proofErr w:type="gramStart"/>
      <w:r>
        <w:t>for</w:t>
      </w:r>
      <w:proofErr w:type="gramEnd"/>
      <w:r>
        <w:t xml:space="preserve"> the purpose of enabling awards to be made, on 1st January 2003; and</w:t>
      </w:r>
    </w:p>
    <w:p w:rsidR="007C1AAB" w:rsidRDefault="007C1AAB" w:rsidP="007C1AAB">
      <w:pPr>
        <w:pStyle w:val="P2"/>
      </w:pPr>
      <w:r>
        <w:fldChar w:fldCharType="begin"/>
      </w:r>
      <w:r>
        <w:instrText xml:space="preserve"> XE "para2:N15613:[P2" </w:instrText>
      </w:r>
      <w:r>
        <w:fldChar w:fldCharType="end"/>
      </w:r>
      <w:r>
        <w:t>(</w:t>
      </w:r>
      <w:r>
        <w:rPr>
          <w:i/>
          <w:iCs/>
        </w:rPr>
        <w:t>c</w:t>
      </w:r>
      <w:r>
        <w:t>)</w:t>
      </w:r>
      <w:r>
        <w:tab/>
      </w:r>
      <w:proofErr w:type="gramStart"/>
      <w:r>
        <w:t>for</w:t>
      </w:r>
      <w:proofErr w:type="gramEnd"/>
      <w:r>
        <w:t xml:space="preserve"> all other purposes on 6th April 2003;</w:t>
      </w:r>
    </w:p>
    <w:p w:rsidR="007C1AAB" w:rsidRDefault="007C1AAB" w:rsidP="007C1AAB">
      <w:pPr>
        <w:pStyle w:val="C1"/>
      </w:pPr>
      <w:r>
        <w:fldChar w:fldCharType="begin"/>
      </w:r>
      <w:r>
        <w:instrText xml:space="preserve"> XE "para-continued1:N1561D:[C1" </w:instrText>
      </w:r>
      <w:r>
        <w:fldChar w:fldCharType="end"/>
      </w:r>
      <w:proofErr w:type="gramStart"/>
      <w:r>
        <w:t>and</w:t>
      </w:r>
      <w:proofErr w:type="gramEnd"/>
      <w:r>
        <w:t xml:space="preserve"> shall have effect for the tax year beginning on 6th April 2003 and subsequent tax years.</w:t>
      </w:r>
    </w:p>
    <w:p w:rsidR="007C1AAB" w:rsidRDefault="007C1AAB" w:rsidP="007C1AAB">
      <w:pPr>
        <w:pStyle w:val="CommentB"/>
      </w:pPr>
      <w:r>
        <w:fldChar w:fldCharType="begin"/>
      </w:r>
      <w:r>
        <w:instrText xml:space="preserve"> XE "comment:N15621" </w:instrText>
      </w:r>
      <w:r>
        <w:fldChar w:fldCharType="end"/>
      </w:r>
      <w:r>
        <w:t>#CommentB</w:t>
      </w:r>
    </w:p>
    <w:p w:rsidR="007C1AAB" w:rsidRDefault="007C1AAB" w:rsidP="007C1AAB">
      <w:pPr>
        <w:pStyle w:val="n-GenericHead"/>
      </w:pPr>
      <w:r>
        <w:rPr>
          <w:b/>
          <w:bCs/>
        </w:rPr>
        <w:fldChar w:fldCharType="begin"/>
      </w:r>
      <w:r>
        <w:rPr>
          <w:b/>
          <w:bCs/>
        </w:rPr>
        <w:instrText xml:space="preserve"> XE "generic-hd:N15625:n-GenericHead" </w:instrText>
      </w:r>
      <w:r>
        <w:rPr>
          <w:b/>
          <w:bCs/>
        </w:rPr>
        <w:fldChar w:fldCharType="end"/>
      </w:r>
      <w:r>
        <w:rPr>
          <w:b/>
          <w:bCs/>
        </w:rPr>
        <w:t>HMRC Manuals—</w:t>
      </w:r>
      <w:r>
        <w:t xml:space="preserve"> </w:t>
      </w:r>
    </w:p>
    <w:p w:rsidR="007C1AAB" w:rsidRDefault="007C1AAB" w:rsidP="007C1AAB">
      <w:pPr>
        <w:pStyle w:val="n-Para"/>
      </w:pPr>
      <w:r>
        <w:fldChar w:fldCharType="begin"/>
      </w:r>
      <w:r>
        <w:instrText xml:space="preserve"> XE "para:N15628:n-Para" </w:instrText>
      </w:r>
      <w:r>
        <w:fldChar w:fldCharType="end"/>
      </w:r>
      <w:r>
        <w:t>Tax Credit Technical Manual TCTM2200–2207 (CTC entitlement).</w:t>
      </w:r>
    </w:p>
    <w:p w:rsidR="007C1AAB" w:rsidRDefault="007C1AAB" w:rsidP="007C1AAB">
      <w:pPr>
        <w:pStyle w:val="CommentE"/>
      </w:pPr>
      <w:r>
        <w:fldChar w:fldCharType="begin"/>
      </w:r>
      <w:r>
        <w:instrText xml:space="preserve"> XE "comment:N15621" </w:instrText>
      </w:r>
      <w:r>
        <w:fldChar w:fldCharType="end"/>
      </w:r>
      <w:r>
        <w:t>#CommentE</w:t>
      </w:r>
    </w:p>
    <w:p w:rsidR="007C1AAB" w:rsidRDefault="007C1AAB" w:rsidP="007C1AAB">
      <w:pPr>
        <w:pStyle w:val="PHDR"/>
      </w:pPr>
      <w:r>
        <w:fldChar w:fldCharType="begin"/>
      </w:r>
      <w:r>
        <w:instrText xml:space="preserve"> XE "provision:N1562A:[PHDR" </w:instrText>
      </w:r>
      <w:r>
        <w:fldChar w:fldCharType="end"/>
      </w:r>
      <w:r>
        <w:t>2</w:t>
      </w:r>
      <w:r>
        <w:tab/>
        <w:t>Interpretation</w:t>
      </w:r>
    </w:p>
    <w:p w:rsidR="007C1AAB" w:rsidRDefault="007C1AAB" w:rsidP="007C1AAB">
      <w:pPr>
        <w:pStyle w:val="P1"/>
      </w:pPr>
      <w:r>
        <w:fldChar w:fldCharType="begin"/>
      </w:r>
      <w:r>
        <w:instrText xml:space="preserve"> XE "para1:N15660:[P1" </w:instrText>
      </w:r>
      <w:r>
        <w:fldChar w:fldCharType="end"/>
      </w:r>
      <w:r>
        <w:t>(1)</w:t>
      </w:r>
      <w:r>
        <w:tab/>
        <w:t>In these Regulations, unless the context otherwise requires—</w:t>
      </w:r>
    </w:p>
    <w:p w:rsidR="007C1AAB" w:rsidRDefault="007C1AAB" w:rsidP="007C1AAB">
      <w:pPr>
        <w:pStyle w:val="DEFINITIONB"/>
      </w:pPr>
      <w:r>
        <w:fldChar w:fldCharType="begin"/>
      </w:r>
      <w:r>
        <w:instrText xml:space="preserve"> XE "definition:N15666:DEFINITIONB" </w:instrText>
      </w:r>
      <w:r>
        <w:fldChar w:fldCharType="end"/>
      </w:r>
      <w:r>
        <w:t>[DEFINITIONB</w:t>
      </w:r>
    </w:p>
    <w:p w:rsidR="007C1AAB" w:rsidRDefault="007C1AAB" w:rsidP="007C1AAB">
      <w:pPr>
        <w:pStyle w:val="P2"/>
      </w:pPr>
      <w:r>
        <w:fldChar w:fldCharType="begin"/>
      </w:r>
      <w:r>
        <w:instrText xml:space="preserve"> XE "para2:N15669:[P2" </w:instrText>
      </w:r>
      <w:r>
        <w:fldChar w:fldCharType="end"/>
      </w:r>
      <w:r>
        <w:t>“</w:t>
      </w:r>
      <w:proofErr w:type="gramStart"/>
      <w:r>
        <w:t>the</w:t>
      </w:r>
      <w:proofErr w:type="gramEnd"/>
      <w:r>
        <w:t xml:space="preserve"> Act” means the Tax Credits Act 2002;</w:t>
      </w:r>
    </w:p>
    <w:p w:rsidR="007C1AAB" w:rsidRDefault="007C1AAB" w:rsidP="007C1AAB">
      <w:pPr>
        <w:pStyle w:val="P2"/>
      </w:pPr>
      <w:r>
        <w:fldChar w:fldCharType="begin"/>
      </w:r>
      <w:r>
        <w:instrText xml:space="preserve"> XE "para2:N1566D:[P2" </w:instrText>
      </w:r>
      <w:r>
        <w:fldChar w:fldCharType="end"/>
      </w:r>
      <w:r>
        <w:t>“</w:t>
      </w:r>
      <w:proofErr w:type="gramStart"/>
      <w:r>
        <w:t>advanced</w:t>
      </w:r>
      <w:proofErr w:type="gramEnd"/>
      <w:r>
        <w:t xml:space="preserve"> education” means</w:t>
      </w:r>
      <w:r>
        <w:rPr>
          <w:rStyle w:val="endnoteid"/>
        </w:rPr>
        <w:t>12</w:t>
      </w:r>
      <w:r>
        <w:t xml:space="preserve"> …—</w:t>
      </w:r>
    </w:p>
    <w:p w:rsidR="007C1AAB" w:rsidRDefault="007C1AAB" w:rsidP="007C1AAB">
      <w:pPr>
        <w:pStyle w:val="P3"/>
      </w:pPr>
      <w:r>
        <w:fldChar w:fldCharType="begin"/>
      </w:r>
      <w:r>
        <w:instrText xml:space="preserve"> XE "para3:N15674:[P3" </w:instrText>
      </w:r>
      <w:r>
        <w:fldChar w:fldCharType="end"/>
      </w:r>
      <w:r>
        <w:t>(</w:t>
      </w:r>
      <w:r>
        <w:rPr>
          <w:i/>
          <w:iCs/>
        </w:rPr>
        <w:t>a</w:t>
      </w:r>
      <w:r>
        <w:t>)</w:t>
      </w:r>
      <w:r>
        <w:tab/>
        <w:t>a course in preparation for a degree, a diploma of higher education, a higher national diploma, a higher national diploma or higher national certificate of Edexcel or the Scottish Qualifications Authority, or a teaching qualification; or</w:t>
      </w:r>
    </w:p>
    <w:p w:rsidR="007C1AAB" w:rsidRDefault="007C1AAB" w:rsidP="007C1AAB">
      <w:pPr>
        <w:pStyle w:val="P3"/>
      </w:pPr>
      <w:r>
        <w:fldChar w:fldCharType="begin"/>
      </w:r>
      <w:r>
        <w:instrText xml:space="preserve"> XE "para3:N1567E:[P3" </w:instrText>
      </w:r>
      <w:r>
        <w:fldChar w:fldCharType="end"/>
      </w:r>
      <w:r>
        <w:t>(</w:t>
      </w:r>
      <w:r>
        <w:rPr>
          <w:i/>
          <w:iCs/>
        </w:rPr>
        <w:t>b</w:t>
      </w:r>
      <w:r>
        <w:t>)</w:t>
      </w:r>
      <w:r>
        <w:tab/>
        <w:t>any other course which is of a standard above ordinary national diploma, a national diploma or national certificate of Edexcel…</w:t>
      </w:r>
      <w:r>
        <w:rPr>
          <w:rStyle w:val="endnoteid"/>
        </w:rPr>
        <w:t>2</w:t>
      </w:r>
      <w:r>
        <w:t>, a general certificate of education (advanced level), [or Scottish national qualifications at higher or advanced higher level]</w:t>
      </w:r>
      <w:r>
        <w:rPr>
          <w:rStyle w:val="endnoteid"/>
        </w:rPr>
        <w:t>2</w:t>
      </w:r>
      <w:r>
        <w:t>;</w:t>
      </w:r>
    </w:p>
    <w:p w:rsidR="007C1AAB" w:rsidRDefault="007C1AAB" w:rsidP="007C1AAB">
      <w:pPr>
        <w:pStyle w:val="P2"/>
      </w:pPr>
      <w:r>
        <w:fldChar w:fldCharType="begin"/>
      </w:r>
      <w:r>
        <w:instrText xml:space="preserve"> XE "para2:N15690:[P2" </w:instrText>
      </w:r>
      <w:r>
        <w:fldChar w:fldCharType="end"/>
      </w:r>
      <w:r>
        <w:t>[“</w:t>
      </w:r>
      <w:proofErr w:type="gramStart"/>
      <w:r>
        <w:t>approved</w:t>
      </w:r>
      <w:proofErr w:type="gramEnd"/>
      <w:r>
        <w:t xml:space="preserve"> training” has the meaning given by regulation 1(3) of the Child Benefit (General) Regulations 2006;]</w:t>
      </w:r>
      <w:r>
        <w:rPr>
          <w:rStyle w:val="endnoteid"/>
        </w:rPr>
        <w:t>4</w:t>
      </w:r>
      <w:r>
        <w:t xml:space="preserve"> </w:t>
      </w:r>
    </w:p>
    <w:p w:rsidR="007C1AAB" w:rsidRDefault="007C1AAB" w:rsidP="007C1AAB">
      <w:pPr>
        <w:pStyle w:val="P2"/>
      </w:pPr>
      <w:r>
        <w:fldChar w:fldCharType="begin"/>
      </w:r>
      <w:r>
        <w:instrText xml:space="preserve"> XE "para2:N15697:[P2" </w:instrText>
      </w:r>
      <w:r>
        <w:fldChar w:fldCharType="end"/>
      </w:r>
      <w:r>
        <w:t>[“armed forces independence payment’’ means armed forces independence payment under the Armed Forces and Reserve Forces (Compensation Scheme) Order 2011;]</w:t>
      </w:r>
      <w:r>
        <w:rPr>
          <w:rStyle w:val="endnoteid"/>
        </w:rPr>
        <w:t>10</w:t>
      </w:r>
      <w:r>
        <w:t xml:space="preserve"> </w:t>
      </w:r>
    </w:p>
    <w:p w:rsidR="007C1AAB" w:rsidRDefault="007C1AAB" w:rsidP="007C1AAB">
      <w:pPr>
        <w:pStyle w:val="P2"/>
      </w:pPr>
      <w:r>
        <w:lastRenderedPageBreak/>
        <w:fldChar w:fldCharType="begin"/>
      </w:r>
      <w:r>
        <w:instrText xml:space="preserve"> XE "para2:N1569E:[P2" </w:instrText>
      </w:r>
      <w:r>
        <w:fldChar w:fldCharType="end"/>
      </w:r>
      <w:r>
        <w:t>[“the Board” means the Commissioners [for Her Majesty's Revenue and Customs</w:t>
      </w:r>
      <w:proofErr w:type="gramStart"/>
      <w:r>
        <w:t>]</w:t>
      </w:r>
      <w:r>
        <w:rPr>
          <w:rStyle w:val="endnoteid"/>
        </w:rPr>
        <w:t>4</w:t>
      </w:r>
      <w:proofErr w:type="gramEnd"/>
      <w:r>
        <w:t>;]</w:t>
      </w:r>
      <w:r>
        <w:rPr>
          <w:rStyle w:val="endnoteid"/>
        </w:rPr>
        <w:t>1</w:t>
      </w:r>
      <w:r>
        <w:t xml:space="preserve"> </w:t>
      </w:r>
    </w:p>
    <w:p w:rsidR="007C1AAB" w:rsidRDefault="007C1AAB" w:rsidP="007C1AAB">
      <w:pPr>
        <w:pStyle w:val="P2"/>
      </w:pPr>
      <w:r>
        <w:fldChar w:fldCharType="begin"/>
      </w:r>
      <w:r>
        <w:instrText xml:space="preserve"> XE "para2:N156A9:[P2" </w:instrText>
      </w:r>
      <w:r>
        <w:fldChar w:fldCharType="end"/>
      </w:r>
      <w:r>
        <w:t>“</w:t>
      </w:r>
      <w:proofErr w:type="gramStart"/>
      <w:r>
        <w:t>the</w:t>
      </w:r>
      <w:proofErr w:type="gramEnd"/>
      <w:r>
        <w:t xml:space="preserve"> Careers Service” means—</w:t>
      </w:r>
    </w:p>
    <w:p w:rsidR="007C1AAB" w:rsidRDefault="007C1AAB" w:rsidP="007C1AAB">
      <w:pPr>
        <w:pStyle w:val="P3"/>
      </w:pPr>
      <w:r>
        <w:fldChar w:fldCharType="begin"/>
      </w:r>
      <w:r>
        <w:instrText xml:space="preserve"> XE "para3:N156AD:[P3" </w:instrText>
      </w:r>
      <w:r>
        <w:fldChar w:fldCharType="end"/>
      </w:r>
      <w:r>
        <w:t>(</w:t>
      </w:r>
      <w:r>
        <w:rPr>
          <w:i/>
          <w:iCs/>
        </w:rPr>
        <w:t>a</w:t>
      </w:r>
      <w:r>
        <w:t>)</w:t>
      </w:r>
      <w:r>
        <w:tab/>
        <w:t>in England and Wales, a person with whom the Secretary of State or the National Assembly of Wales has made arrangements under section 10(1) of the Employment Act, and a [local authority]</w:t>
      </w:r>
      <w:r>
        <w:rPr>
          <w:rStyle w:val="endnoteid"/>
        </w:rPr>
        <w:t>7</w:t>
      </w:r>
      <w:r>
        <w:t xml:space="preserve"> to whom the Secretary of State or the National Assembly of Wales has given a direction under section 10(2) of that Act,</w:t>
      </w:r>
    </w:p>
    <w:p w:rsidR="007C1AAB" w:rsidRDefault="007C1AAB" w:rsidP="007C1AAB">
      <w:pPr>
        <w:pStyle w:val="P3"/>
      </w:pPr>
      <w:r>
        <w:fldChar w:fldCharType="begin"/>
      </w:r>
      <w:r>
        <w:instrText xml:space="preserve"> XE "para3:N156BA:[P3" </w:instrText>
      </w:r>
      <w:r>
        <w:fldChar w:fldCharType="end"/>
      </w:r>
      <w:r>
        <w:t>(</w:t>
      </w:r>
      <w:r>
        <w:rPr>
          <w:i/>
          <w:iCs/>
        </w:rPr>
        <w:t>b</w:t>
      </w:r>
      <w:r>
        <w:t>)</w:t>
      </w:r>
      <w:r>
        <w:tab/>
        <w:t>in Scotland, a person with whom the Scottish Ministers have made arrangements under section 10(1) of the Employment Act and any education authority to which a direction has been given by the Scottish Ministers under section 10(2) of that Act, and</w:t>
      </w:r>
    </w:p>
    <w:p w:rsidR="007C1AAB" w:rsidRDefault="007C1AAB" w:rsidP="007C1AAB">
      <w:pPr>
        <w:pStyle w:val="P3"/>
      </w:pPr>
      <w:r>
        <w:fldChar w:fldCharType="begin"/>
      </w:r>
      <w:r>
        <w:instrText xml:space="preserve"> XE "para3:N156C4:[P3" </w:instrText>
      </w:r>
      <w:r>
        <w:fldChar w:fldCharType="end"/>
      </w:r>
      <w:r>
        <w:t>(</w:t>
      </w:r>
      <w:r>
        <w:rPr>
          <w:i/>
          <w:iCs/>
        </w:rPr>
        <w:t>c</w:t>
      </w:r>
      <w:r>
        <w:t>)</w:t>
      </w:r>
      <w:r>
        <w:tab/>
        <w:t>…</w:t>
      </w:r>
      <w:r>
        <w:rPr>
          <w:rStyle w:val="endnoteid"/>
        </w:rPr>
        <w:t>1</w:t>
      </w:r>
      <w:r>
        <w:t xml:space="preserve"> </w:t>
      </w:r>
    </w:p>
    <w:p w:rsidR="007C1AAB" w:rsidRDefault="007C1AAB" w:rsidP="007C1AAB">
      <w:pPr>
        <w:pStyle w:val="P2"/>
      </w:pPr>
      <w:r>
        <w:fldChar w:fldCharType="begin"/>
      </w:r>
      <w:r>
        <w:instrText xml:space="preserve"> XE "para2:N156D1:[P2" </w:instrText>
      </w:r>
      <w:r>
        <w:fldChar w:fldCharType="end"/>
      </w:r>
      <w:r>
        <w:t>“</w:t>
      </w:r>
      <w:proofErr w:type="gramStart"/>
      <w:r>
        <w:t>child</w:t>
      </w:r>
      <w:proofErr w:type="gramEnd"/>
      <w:r>
        <w:t>” means a person who has not attained the age of sixteen …</w:t>
      </w:r>
      <w:r>
        <w:rPr>
          <w:rStyle w:val="endnoteid"/>
        </w:rPr>
        <w:t>5</w:t>
      </w:r>
      <w:r>
        <w:t>;</w:t>
      </w:r>
    </w:p>
    <w:p w:rsidR="007C1AAB" w:rsidRDefault="007C1AAB" w:rsidP="007C1AAB">
      <w:pPr>
        <w:pStyle w:val="P2"/>
      </w:pPr>
      <w:r>
        <w:fldChar w:fldCharType="begin"/>
      </w:r>
      <w:r>
        <w:instrText xml:space="preserve"> XE "para2:N156D9:[P2" </w:instrText>
      </w:r>
      <w:r>
        <w:fldChar w:fldCharType="end"/>
      </w:r>
      <w:r>
        <w:t>“</w:t>
      </w:r>
      <w:proofErr w:type="gramStart"/>
      <w:r>
        <w:t>claimant</w:t>
      </w:r>
      <w:proofErr w:type="gramEnd"/>
      <w:r>
        <w:t>” has the meaning in section 9(8) of the Act, except in regulation 7, where that expression and “joint claimants” have the meanings given in regulation 7(1);</w:t>
      </w:r>
    </w:p>
    <w:p w:rsidR="007C1AAB" w:rsidRDefault="007C1AAB" w:rsidP="007C1AAB">
      <w:pPr>
        <w:pStyle w:val="P2"/>
      </w:pPr>
      <w:r>
        <w:fldChar w:fldCharType="begin"/>
      </w:r>
      <w:r>
        <w:instrText xml:space="preserve"> XE "para2:N156DD:[P2" </w:instrText>
      </w:r>
      <w:r>
        <w:fldChar w:fldCharType="end"/>
      </w:r>
      <w:proofErr w:type="gramStart"/>
      <w:r>
        <w:t>“the Connexions Service” means a person of any description with whom the Secretary of State has made an arrangement under section 114(2)(</w:t>
      </w:r>
      <w:r>
        <w:rPr>
          <w:i/>
          <w:iCs/>
        </w:rPr>
        <w:t>a</w:t>
      </w:r>
      <w:r>
        <w:t>) of the Learning and Skills Act 2000 and section 10(1) of the Employment Act, and any person to whom he has given a direction under section 114(2)(</w:t>
      </w:r>
      <w:r>
        <w:rPr>
          <w:i/>
          <w:iCs/>
        </w:rPr>
        <w:t>b</w:t>
      </w:r>
      <w:r>
        <w:t>) of the former Act and section 10(2) of the latter Act;</w:t>
      </w:r>
      <w:proofErr w:type="gramEnd"/>
    </w:p>
    <w:p w:rsidR="007C1AAB" w:rsidRDefault="007C1AAB" w:rsidP="007C1AAB">
      <w:pPr>
        <w:pStyle w:val="P2"/>
      </w:pPr>
      <w:r>
        <w:fldChar w:fldCharType="begin"/>
      </w:r>
      <w:r>
        <w:instrText xml:space="preserve"> XE "para2:N156E9:[P2" </w:instrText>
      </w:r>
      <w:r>
        <w:fldChar w:fldCharType="end"/>
      </w:r>
      <w:r>
        <w:t>“</w:t>
      </w:r>
      <w:proofErr w:type="gramStart"/>
      <w:r>
        <w:t>the</w:t>
      </w:r>
      <w:proofErr w:type="gramEnd"/>
      <w:r>
        <w:t xml:space="preserve"> Contributions and Benefits Act” means the Social Security Contributions and Benefits Act 1992;</w:t>
      </w:r>
    </w:p>
    <w:p w:rsidR="007C1AAB" w:rsidRDefault="007C1AAB" w:rsidP="007C1AAB">
      <w:pPr>
        <w:pStyle w:val="P2"/>
      </w:pPr>
      <w:r>
        <w:fldChar w:fldCharType="begin"/>
      </w:r>
      <w:r>
        <w:instrText xml:space="preserve"> XE "para2:N156ED:[P2" </w:instrText>
      </w:r>
      <w:r>
        <w:fldChar w:fldCharType="end"/>
      </w:r>
      <w:r>
        <w:t>[“couple” has the meaning given by section 3(5A) of the Act;</w:t>
      </w:r>
      <w:proofErr w:type="gramStart"/>
      <w:r>
        <w:t>]</w:t>
      </w:r>
      <w:r>
        <w:rPr>
          <w:rStyle w:val="endnoteid"/>
        </w:rPr>
        <w:t>3</w:t>
      </w:r>
      <w:proofErr w:type="gramEnd"/>
      <w:r>
        <w:t xml:space="preserve"> </w:t>
      </w:r>
    </w:p>
    <w:p w:rsidR="007C1AAB" w:rsidRDefault="007C1AAB" w:rsidP="007C1AAB">
      <w:pPr>
        <w:pStyle w:val="P2"/>
      </w:pPr>
      <w:r>
        <w:fldChar w:fldCharType="begin"/>
      </w:r>
      <w:r>
        <w:instrText xml:space="preserve"> XE "para2:N156F3:[P2" </w:instrText>
      </w:r>
      <w:r>
        <w:fldChar w:fldCharType="end"/>
      </w:r>
      <w:r>
        <w:t>“</w:t>
      </w:r>
      <w:proofErr w:type="gramStart"/>
      <w:r>
        <w:t>custodial</w:t>
      </w:r>
      <w:proofErr w:type="gramEnd"/>
      <w:r>
        <w:t xml:space="preserve"> sentence”—</w:t>
      </w:r>
    </w:p>
    <w:p w:rsidR="007C1AAB" w:rsidRDefault="007C1AAB" w:rsidP="007C1AAB">
      <w:pPr>
        <w:pStyle w:val="P3"/>
      </w:pPr>
      <w:r>
        <w:fldChar w:fldCharType="begin"/>
      </w:r>
      <w:r>
        <w:instrText xml:space="preserve"> XE "para3:N156F7:[P3" </w:instrText>
      </w:r>
      <w:r>
        <w:fldChar w:fldCharType="end"/>
      </w:r>
      <w:r>
        <w:t>(</w:t>
      </w:r>
      <w:r>
        <w:rPr>
          <w:i/>
          <w:iCs/>
        </w:rPr>
        <w:t>a</w:t>
      </w:r>
      <w:r>
        <w:t>)</w:t>
      </w:r>
      <w:r>
        <w:tab/>
      </w:r>
      <w:proofErr w:type="gramStart"/>
      <w:r>
        <w:t>in</w:t>
      </w:r>
      <w:proofErr w:type="gramEnd"/>
      <w:r>
        <w:t xml:space="preserve"> England and Wales, has the meaning in section 76 of the Powers of Criminal Courts (Sentencing) Act 2000,</w:t>
      </w:r>
    </w:p>
    <w:p w:rsidR="007C1AAB" w:rsidRDefault="007C1AAB" w:rsidP="007C1AAB">
      <w:pPr>
        <w:pStyle w:val="P3"/>
      </w:pPr>
      <w:r>
        <w:fldChar w:fldCharType="begin"/>
      </w:r>
      <w:r>
        <w:instrText xml:space="preserve"> XE "para3:N15701:[P3" </w:instrText>
      </w:r>
      <w:r>
        <w:fldChar w:fldCharType="end"/>
      </w:r>
      <w:r>
        <w:t>(</w:t>
      </w:r>
      <w:r>
        <w:rPr>
          <w:i/>
          <w:iCs/>
        </w:rPr>
        <w:t>b</w:t>
      </w:r>
      <w:r>
        <w:t>)</w:t>
      </w:r>
      <w:r>
        <w:tab/>
        <w:t>in Scotland, means detention under a sentence imposed by a court under sections 44, 205, 207 or 208 of the Criminal Procedure (Scotland) Act 1995, and</w:t>
      </w:r>
    </w:p>
    <w:p w:rsidR="007C1AAB" w:rsidRDefault="007C1AAB" w:rsidP="007C1AAB">
      <w:pPr>
        <w:pStyle w:val="P3"/>
      </w:pPr>
      <w:r>
        <w:fldChar w:fldCharType="begin"/>
      </w:r>
      <w:r>
        <w:instrText xml:space="preserve"> XE "para3:N1570B:[P3" </w:instrText>
      </w:r>
      <w:r>
        <w:fldChar w:fldCharType="end"/>
      </w:r>
      <w:r>
        <w:t>(</w:t>
      </w:r>
      <w:r>
        <w:rPr>
          <w:i/>
          <w:iCs/>
        </w:rPr>
        <w:t>c</w:t>
      </w:r>
      <w:r>
        <w:t>)</w:t>
      </w:r>
      <w:r>
        <w:tab/>
      </w:r>
      <w:proofErr w:type="gramStart"/>
      <w:r>
        <w:t>in</w:t>
      </w:r>
      <w:proofErr w:type="gramEnd"/>
      <w:r>
        <w:t xml:space="preserve"> Northern Ireland, means a custodial sentence under the Criminal Justice (Children) (Northern Ireland) Order 1998;</w:t>
      </w:r>
    </w:p>
    <w:p w:rsidR="007C1AAB" w:rsidRDefault="007C1AAB" w:rsidP="007C1AAB">
      <w:pPr>
        <w:pStyle w:val="P2"/>
      </w:pPr>
      <w:r>
        <w:fldChar w:fldCharType="begin"/>
      </w:r>
      <w:r>
        <w:instrText xml:space="preserve"> XE "para2:N15715:[P2" </w:instrText>
      </w:r>
      <w:r>
        <w:fldChar w:fldCharType="end"/>
      </w:r>
      <w:r>
        <w:t>“</w:t>
      </w:r>
      <w:proofErr w:type="gramStart"/>
      <w:r>
        <w:t>disability</w:t>
      </w:r>
      <w:proofErr w:type="gramEnd"/>
      <w:r>
        <w:t xml:space="preserve"> living allowance” means a disability living allowance under section 71 of the Contributions and Benefits Act;</w:t>
      </w:r>
    </w:p>
    <w:p w:rsidR="007C1AAB" w:rsidRDefault="007C1AAB" w:rsidP="007C1AAB">
      <w:pPr>
        <w:pStyle w:val="P2"/>
      </w:pPr>
      <w:r>
        <w:fldChar w:fldCharType="begin"/>
      </w:r>
      <w:r>
        <w:instrText xml:space="preserve"> XE "para2:N15719:[P2" </w:instrText>
      </w:r>
      <w:r>
        <w:fldChar w:fldCharType="end"/>
      </w:r>
      <w:r>
        <w:t>“</w:t>
      </w:r>
      <w:proofErr w:type="gramStart"/>
      <w:r>
        <w:t>the</w:t>
      </w:r>
      <w:proofErr w:type="gramEnd"/>
      <w:r>
        <w:t xml:space="preserve"> Employment Act” means the Employment and Training Act 1973;</w:t>
      </w:r>
    </w:p>
    <w:p w:rsidR="007C1AAB" w:rsidRDefault="007C1AAB" w:rsidP="007C1AAB">
      <w:pPr>
        <w:pStyle w:val="P2"/>
      </w:pPr>
      <w:r>
        <w:fldChar w:fldCharType="begin"/>
      </w:r>
      <w:r>
        <w:instrText xml:space="preserve"> XE "para2:N1571D:[P2" </w:instrText>
      </w:r>
      <w:r>
        <w:fldChar w:fldCharType="end"/>
      </w:r>
      <w:r>
        <w:t>“</w:t>
      </w:r>
      <w:proofErr w:type="gramStart"/>
      <w:r>
        <w:t>the</w:t>
      </w:r>
      <w:proofErr w:type="gramEnd"/>
      <w:r>
        <w:t xml:space="preserve"> family element of child tax credit” and “the individual element of child tax credit” shall be construed in accordance with section 9(3) of the Act;</w:t>
      </w:r>
    </w:p>
    <w:p w:rsidR="007C1AAB" w:rsidRDefault="007C1AAB" w:rsidP="007C1AAB">
      <w:pPr>
        <w:pStyle w:val="P2"/>
      </w:pPr>
      <w:r>
        <w:fldChar w:fldCharType="begin"/>
      </w:r>
      <w:r>
        <w:instrText xml:space="preserve"> XE "para2:N15721:[P2" </w:instrText>
      </w:r>
      <w:r>
        <w:fldChar w:fldCharType="end"/>
      </w:r>
      <w:r>
        <w:t>…</w:t>
      </w:r>
      <w:r>
        <w:rPr>
          <w:rStyle w:val="endnoteid"/>
        </w:rPr>
        <w:t>12</w:t>
      </w:r>
      <w:r>
        <w:t xml:space="preserve"> </w:t>
      </w:r>
    </w:p>
    <w:p w:rsidR="007C1AAB" w:rsidRDefault="007C1AAB" w:rsidP="007C1AAB">
      <w:pPr>
        <w:pStyle w:val="P2"/>
      </w:pPr>
      <w:r>
        <w:fldChar w:fldCharType="begin"/>
      </w:r>
      <w:r>
        <w:instrText xml:space="preserve"> XE "para2:N15727:[P2" </w:instrText>
      </w:r>
      <w:r>
        <w:fldChar w:fldCharType="end"/>
      </w:r>
      <w:r>
        <w:t>“</w:t>
      </w:r>
      <w:proofErr w:type="gramStart"/>
      <w:r>
        <w:t>joint</w:t>
      </w:r>
      <w:proofErr w:type="gramEnd"/>
      <w:r>
        <w:t xml:space="preserve"> claim” and “single claim” shall be construed in accordance with section 3(8) of the Act;</w:t>
      </w:r>
    </w:p>
    <w:p w:rsidR="007C1AAB" w:rsidRDefault="007C1AAB" w:rsidP="007C1AAB">
      <w:pPr>
        <w:pStyle w:val="P2"/>
      </w:pPr>
      <w:r>
        <w:fldChar w:fldCharType="begin"/>
      </w:r>
      <w:r>
        <w:instrText xml:space="preserve"> XE "para2:N1572B:[P2" </w:instrText>
      </w:r>
      <w:r>
        <w:fldChar w:fldCharType="end"/>
      </w:r>
      <w:proofErr w:type="gramStart"/>
      <w:r>
        <w:t>“looked after by a local authority” has the meaning in section 22 of the Children Act 1989, [section 74 of the Social Services and Well-being (Wales) Act 2014,]</w:t>
      </w:r>
      <w:r>
        <w:rPr>
          <w:rStyle w:val="endnoteid"/>
        </w:rPr>
        <w:t>13</w:t>
      </w:r>
      <w:r>
        <w:t xml:space="preserve"> section 17(6) of the Children (Scotland) Act 1995 or (in Northern Ireland) Article 25 of the Children (Northern Ireland) Order 1995 (with the modification that for the reference to a local authority there is substituted a reference to an authority within the meaning in Article 2 of </w:t>
      </w:r>
      <w:r>
        <w:lastRenderedPageBreak/>
        <w:t>that Order)[, and (in Scotland) includes a child in respect of which a child assessment order within the meaning of section 35 of the Children’s Hearings (Scotland) Act 2011 has been made or a child protection order within the meaning of section 37 of that Act has been made]</w:t>
      </w:r>
      <w:r>
        <w:rPr>
          <w:rStyle w:val="endnoteid"/>
        </w:rPr>
        <w:t>12</w:t>
      </w:r>
      <w:r>
        <w:t>;</w:t>
      </w:r>
      <w:proofErr w:type="gramEnd"/>
    </w:p>
    <w:p w:rsidR="007C1AAB" w:rsidRDefault="007C1AAB" w:rsidP="007C1AAB">
      <w:pPr>
        <w:pStyle w:val="P2"/>
      </w:pPr>
      <w:r>
        <w:fldChar w:fldCharType="begin"/>
      </w:r>
      <w:r>
        <w:instrText xml:space="preserve"> XE "para2:N15735:[P2" </w:instrText>
      </w:r>
      <w:r>
        <w:fldChar w:fldCharType="end"/>
      </w:r>
      <w:proofErr w:type="gramStart"/>
      <w:r>
        <w:t>the</w:t>
      </w:r>
      <w:proofErr w:type="gramEnd"/>
      <w:r>
        <w:t xml:space="preserve"> “main responsibility test” has the meaning given in Rule 2.2. </w:t>
      </w:r>
      <w:proofErr w:type="gramStart"/>
      <w:r>
        <w:t>of</w:t>
      </w:r>
      <w:proofErr w:type="gramEnd"/>
      <w:r>
        <w:t xml:space="preserve"> regulation 3;</w:t>
      </w:r>
    </w:p>
    <w:p w:rsidR="007C1AAB" w:rsidRDefault="007C1AAB" w:rsidP="007C1AAB">
      <w:pPr>
        <w:pStyle w:val="P2"/>
      </w:pPr>
      <w:r>
        <w:fldChar w:fldCharType="begin"/>
      </w:r>
      <w:r>
        <w:instrText xml:space="preserve"> XE "para2:N15739:[P2" </w:instrText>
      </w:r>
      <w:r>
        <w:fldChar w:fldCharType="end"/>
      </w:r>
      <w:proofErr w:type="gramStart"/>
      <w:r>
        <w:t>the</w:t>
      </w:r>
      <w:proofErr w:type="gramEnd"/>
      <w:r>
        <w:t xml:space="preserve"> “normally living with test” has the meaning given in Rule 1.1. </w:t>
      </w:r>
      <w:proofErr w:type="gramStart"/>
      <w:r>
        <w:t>of</w:t>
      </w:r>
      <w:proofErr w:type="gramEnd"/>
      <w:r>
        <w:t xml:space="preserve"> regulation 3;</w:t>
      </w:r>
    </w:p>
    <w:p w:rsidR="007C1AAB" w:rsidRDefault="007C1AAB" w:rsidP="007C1AAB">
      <w:pPr>
        <w:pStyle w:val="P2"/>
      </w:pPr>
      <w:r>
        <w:fldChar w:fldCharType="begin"/>
      </w:r>
      <w:r>
        <w:instrText xml:space="preserve"> XE "para2:N1573D:[P2" </w:instrText>
      </w:r>
      <w:r>
        <w:fldChar w:fldCharType="end"/>
      </w:r>
      <w:r>
        <w:t>“Part 1” means Part 1 of the Act</w:t>
      </w:r>
      <w:proofErr w:type="gramStart"/>
      <w:r>
        <w:t>;</w:t>
      </w:r>
      <w:proofErr w:type="gramEnd"/>
    </w:p>
    <w:p w:rsidR="007C1AAB" w:rsidRDefault="007C1AAB" w:rsidP="007C1AAB">
      <w:pPr>
        <w:pStyle w:val="P2"/>
      </w:pPr>
      <w:r>
        <w:fldChar w:fldCharType="begin"/>
      </w:r>
      <w:r>
        <w:instrText xml:space="preserve"> XE "para2:N15741:[P2" </w:instrText>
      </w:r>
      <w:r>
        <w:fldChar w:fldCharType="end"/>
      </w:r>
      <w:r>
        <w:t>“patient” means a person (other than a person who is serving a custodial sentence) who is regarded as receiving free in-patient treatment within the meaning of the Social Security (Hospital In-patients) Regulations 1975, or the Social Security (Hospital In-patients) Regulations (Northern Ireland) 1975;</w:t>
      </w:r>
    </w:p>
    <w:p w:rsidR="007C1AAB" w:rsidRDefault="007C1AAB" w:rsidP="007C1AAB">
      <w:pPr>
        <w:pStyle w:val="P2"/>
      </w:pPr>
      <w:r>
        <w:fldChar w:fldCharType="begin"/>
      </w:r>
      <w:r>
        <w:instrText xml:space="preserve"> XE "para2:N15745:[P2" </w:instrText>
      </w:r>
      <w:r>
        <w:fldChar w:fldCharType="end"/>
      </w:r>
      <w:r>
        <w:t>[</w:t>
      </w:r>
      <w:proofErr w:type="gramStart"/>
      <w:r>
        <w:t>personal</w:t>
      </w:r>
      <w:proofErr w:type="gramEnd"/>
      <w:r>
        <w:t xml:space="preserve"> independence payment” means personal independence payment under Part 4 of the Welfare Reform Act 2012;]</w:t>
      </w:r>
      <w:r>
        <w:rPr>
          <w:rStyle w:val="endnoteid"/>
        </w:rPr>
        <w:t>9</w:t>
      </w:r>
      <w:r>
        <w:t xml:space="preserve"> </w:t>
      </w:r>
    </w:p>
    <w:p w:rsidR="007C1AAB" w:rsidRDefault="007C1AAB" w:rsidP="007C1AAB">
      <w:pPr>
        <w:pStyle w:val="P2"/>
      </w:pPr>
      <w:r>
        <w:fldChar w:fldCharType="begin"/>
      </w:r>
      <w:r>
        <w:instrText xml:space="preserve"> XE "para2:N1574B:[P2" </w:instrText>
      </w:r>
      <w:r>
        <w:fldChar w:fldCharType="end"/>
      </w:r>
      <w:r>
        <w:t>[“</w:t>
      </w:r>
      <w:proofErr w:type="gramStart"/>
      <w:r>
        <w:t>placing</w:t>
      </w:r>
      <w:proofErr w:type="gramEnd"/>
      <w:r>
        <w:t xml:space="preserve"> for adoption” means placing for adoption in accordance with— </w:t>
      </w:r>
    </w:p>
    <w:p w:rsidR="007C1AAB" w:rsidRDefault="007C1AAB" w:rsidP="007C1AAB">
      <w:pPr>
        <w:pStyle w:val="P3"/>
      </w:pPr>
      <w:r>
        <w:fldChar w:fldCharType="begin"/>
      </w:r>
      <w:r>
        <w:instrText xml:space="preserve"> XE "para3:N1574F:[P3" </w:instrText>
      </w:r>
      <w:r>
        <w:fldChar w:fldCharType="end"/>
      </w:r>
      <w:r>
        <w:t>(</w:t>
      </w:r>
      <w:r>
        <w:rPr>
          <w:i/>
          <w:iCs/>
        </w:rPr>
        <w:t>a</w:t>
      </w:r>
      <w:r>
        <w:t>)</w:t>
      </w:r>
      <w:r>
        <w:tab/>
      </w:r>
      <w:proofErr w:type="gramStart"/>
      <w:r>
        <w:t>the</w:t>
      </w:r>
      <w:proofErr w:type="gramEnd"/>
      <w:r>
        <w:t xml:space="preserve"> Adoption Agencies Regulations 2005,</w:t>
      </w:r>
    </w:p>
    <w:p w:rsidR="007C1AAB" w:rsidRDefault="007C1AAB" w:rsidP="007C1AAB">
      <w:pPr>
        <w:pStyle w:val="P3"/>
      </w:pPr>
      <w:r>
        <w:fldChar w:fldCharType="begin"/>
      </w:r>
      <w:r>
        <w:instrText xml:space="preserve"> XE "para3:N15759:[P3" </w:instrText>
      </w:r>
      <w:r>
        <w:fldChar w:fldCharType="end"/>
      </w:r>
      <w:r>
        <w:t>(</w:t>
      </w:r>
      <w:r>
        <w:rPr>
          <w:i/>
          <w:iCs/>
        </w:rPr>
        <w:t>b</w:t>
      </w:r>
      <w:r>
        <w:t>)</w:t>
      </w:r>
      <w:r>
        <w:tab/>
      </w:r>
      <w:proofErr w:type="gramStart"/>
      <w:r>
        <w:t>the</w:t>
      </w:r>
      <w:proofErr w:type="gramEnd"/>
      <w:r>
        <w:t xml:space="preserve"> Adoption Agencies (Wales) Regulations 2005</w:t>
      </w:r>
    </w:p>
    <w:p w:rsidR="007C1AAB" w:rsidRDefault="007C1AAB" w:rsidP="007C1AAB">
      <w:pPr>
        <w:pStyle w:val="P3"/>
      </w:pPr>
      <w:r>
        <w:fldChar w:fldCharType="begin"/>
      </w:r>
      <w:r>
        <w:instrText xml:space="preserve"> XE "para3:N15763:[P3" </w:instrText>
      </w:r>
      <w:r>
        <w:fldChar w:fldCharType="end"/>
      </w:r>
      <w:r>
        <w:t>(</w:t>
      </w:r>
      <w:r>
        <w:rPr>
          <w:i/>
          <w:iCs/>
        </w:rPr>
        <w:t>c</w:t>
      </w:r>
      <w:r>
        <w:t xml:space="preserve">) </w:t>
      </w:r>
      <w:r>
        <w:tab/>
      </w:r>
      <w:proofErr w:type="gramStart"/>
      <w:r>
        <w:t>the</w:t>
      </w:r>
      <w:proofErr w:type="gramEnd"/>
      <w:r>
        <w:t xml:space="preserve"> Adoption Agencies (Scotland) Regulations 2009, or </w:t>
      </w:r>
    </w:p>
    <w:p w:rsidR="007C1AAB" w:rsidRDefault="007C1AAB" w:rsidP="007C1AAB">
      <w:pPr>
        <w:pStyle w:val="P3"/>
      </w:pPr>
      <w:r>
        <w:fldChar w:fldCharType="begin"/>
      </w:r>
      <w:r>
        <w:instrText xml:space="preserve"> XE "para3:N1576D:[P3" </w:instrText>
      </w:r>
      <w:r>
        <w:fldChar w:fldCharType="end"/>
      </w:r>
      <w:r>
        <w:t>(</w:t>
      </w:r>
      <w:r>
        <w:rPr>
          <w:i/>
          <w:iCs/>
        </w:rPr>
        <w:t>d</w:t>
      </w:r>
      <w:r>
        <w:t>)</w:t>
      </w:r>
      <w:r>
        <w:tab/>
      </w:r>
      <w:proofErr w:type="gramStart"/>
      <w:r>
        <w:t>the</w:t>
      </w:r>
      <w:proofErr w:type="gramEnd"/>
      <w:r>
        <w:t xml:space="preserve"> Adoption Agencies Regulations (Northern Ireland) 1989,]</w:t>
      </w:r>
      <w:r>
        <w:rPr>
          <w:rStyle w:val="endnoteid"/>
        </w:rPr>
        <w:t>8</w:t>
      </w:r>
      <w:r>
        <w:t xml:space="preserve"> </w:t>
      </w:r>
    </w:p>
    <w:p w:rsidR="007C1AAB" w:rsidRDefault="007C1AAB" w:rsidP="007C1AAB">
      <w:pPr>
        <w:pStyle w:val="P2"/>
      </w:pPr>
      <w:r>
        <w:fldChar w:fldCharType="begin"/>
      </w:r>
      <w:r>
        <w:instrText xml:space="preserve"> XE "para2:N15779:[P2" </w:instrText>
      </w:r>
      <w:r>
        <w:fldChar w:fldCharType="end"/>
      </w:r>
      <w:r>
        <w:t>[“</w:t>
      </w:r>
      <w:proofErr w:type="gramStart"/>
      <w:r>
        <w:t>qualifying</w:t>
      </w:r>
      <w:proofErr w:type="gramEnd"/>
      <w:r>
        <w:t xml:space="preserve"> body” means—</w:t>
      </w:r>
    </w:p>
    <w:p w:rsidR="007C1AAB" w:rsidRDefault="007C1AAB" w:rsidP="007C1AAB">
      <w:pPr>
        <w:pStyle w:val="P3"/>
      </w:pPr>
      <w:r>
        <w:fldChar w:fldCharType="begin"/>
      </w:r>
      <w:r>
        <w:instrText xml:space="preserve"> XE "para3:N1577D:[P3" </w:instrText>
      </w:r>
      <w:r>
        <w:fldChar w:fldCharType="end"/>
      </w:r>
      <w:r>
        <w:t>(</w:t>
      </w:r>
      <w:r>
        <w:rPr>
          <w:i/>
          <w:iCs/>
        </w:rPr>
        <w:t>a</w:t>
      </w:r>
      <w:r>
        <w:t>)</w:t>
      </w:r>
      <w:r>
        <w:tab/>
      </w:r>
      <w:proofErr w:type="gramStart"/>
      <w:r>
        <w:t>the</w:t>
      </w:r>
      <w:proofErr w:type="gramEnd"/>
      <w:r>
        <w:t xml:space="preserve"> Careers Service or Connexions Service;</w:t>
      </w:r>
    </w:p>
    <w:p w:rsidR="007C1AAB" w:rsidRDefault="007C1AAB" w:rsidP="007C1AAB">
      <w:pPr>
        <w:pStyle w:val="P3"/>
      </w:pPr>
      <w:r>
        <w:fldChar w:fldCharType="begin"/>
      </w:r>
      <w:r>
        <w:instrText xml:space="preserve"> XE "para3:N15787:[P3" </w:instrText>
      </w:r>
      <w:r>
        <w:fldChar w:fldCharType="end"/>
      </w:r>
      <w:r>
        <w:t>(</w:t>
      </w:r>
      <w:r>
        <w:rPr>
          <w:i/>
          <w:iCs/>
        </w:rPr>
        <w:t>b</w:t>
      </w:r>
      <w:r>
        <w:t>)</w:t>
      </w:r>
      <w:r>
        <w:tab/>
      </w:r>
      <w:proofErr w:type="gramStart"/>
      <w:r>
        <w:t>the</w:t>
      </w:r>
      <w:proofErr w:type="gramEnd"/>
      <w:r>
        <w:t xml:space="preserve"> Ministry of Defence;</w:t>
      </w:r>
    </w:p>
    <w:p w:rsidR="007C1AAB" w:rsidRDefault="007C1AAB" w:rsidP="007C1AAB">
      <w:pPr>
        <w:pStyle w:val="P3"/>
      </w:pPr>
      <w:r>
        <w:fldChar w:fldCharType="begin"/>
      </w:r>
      <w:r>
        <w:instrText xml:space="preserve"> XE "para3:N15791:[P3" </w:instrText>
      </w:r>
      <w:r>
        <w:fldChar w:fldCharType="end"/>
      </w:r>
      <w:r>
        <w:t>(</w:t>
      </w:r>
      <w:r>
        <w:rPr>
          <w:i/>
          <w:iCs/>
        </w:rPr>
        <w:t>c</w:t>
      </w:r>
      <w:r>
        <w:t>)</w:t>
      </w:r>
      <w:r>
        <w:tab/>
        <w:t>in Northern Ireland, the Department for Employment and Learning or an Education and Library Board established under Article 3 of the Education and Libraries (Northern Ireland) Order 1986; or</w:t>
      </w:r>
    </w:p>
    <w:p w:rsidR="007C1AAB" w:rsidRDefault="007C1AAB" w:rsidP="007C1AAB">
      <w:pPr>
        <w:pStyle w:val="P3"/>
      </w:pPr>
      <w:r>
        <w:fldChar w:fldCharType="begin"/>
      </w:r>
      <w:r>
        <w:instrText xml:space="preserve"> XE "para3:N1579B:[P3" </w:instrText>
      </w:r>
      <w:r>
        <w:fldChar w:fldCharType="end"/>
      </w:r>
      <w:r>
        <w:t>(</w:t>
      </w:r>
      <w:r>
        <w:rPr>
          <w:i/>
          <w:iCs/>
        </w:rPr>
        <w:t>d</w:t>
      </w:r>
      <w:r>
        <w:t>)</w:t>
      </w:r>
      <w:r>
        <w:tab/>
        <w:t>for the purposes of applying Council Regulation (EEC) No 1408/71 [and Regulation (EC) No 883/2004 of the European Parliament and of the Council]</w:t>
      </w:r>
      <w:r>
        <w:rPr>
          <w:rStyle w:val="endnoteid"/>
        </w:rPr>
        <w:t>6</w:t>
      </w:r>
      <w:r>
        <w:t>, any corresponding body in another member state;]</w:t>
      </w:r>
      <w:r>
        <w:rPr>
          <w:rStyle w:val="endnoteid"/>
        </w:rPr>
        <w:t>5</w:t>
      </w:r>
      <w:r>
        <w:t xml:space="preserve"> </w:t>
      </w:r>
    </w:p>
    <w:p w:rsidR="007C1AAB" w:rsidRDefault="007C1AAB" w:rsidP="007C1AAB">
      <w:pPr>
        <w:pStyle w:val="P2"/>
      </w:pPr>
      <w:r>
        <w:fldChar w:fldCharType="begin"/>
      </w:r>
      <w:r>
        <w:instrText xml:space="preserve"> XE "para2:N157AB:[P2" </w:instrText>
      </w:r>
      <w:r>
        <w:fldChar w:fldCharType="end"/>
      </w:r>
      <w:r>
        <w:t>“</w:t>
      </w:r>
      <w:proofErr w:type="gramStart"/>
      <w:r>
        <w:t>qualifying</w:t>
      </w:r>
      <w:proofErr w:type="gramEnd"/>
      <w:r>
        <w:t xml:space="preserve"> young person” means a person, other than a child, who—</w:t>
      </w:r>
    </w:p>
    <w:p w:rsidR="007C1AAB" w:rsidRDefault="007C1AAB" w:rsidP="007C1AAB">
      <w:pPr>
        <w:pStyle w:val="P3"/>
      </w:pPr>
      <w:r>
        <w:fldChar w:fldCharType="begin"/>
      </w:r>
      <w:r>
        <w:instrText xml:space="preserve"> XE "para3:N157AF:[P3" </w:instrText>
      </w:r>
      <w:r>
        <w:fldChar w:fldCharType="end"/>
      </w:r>
      <w:r>
        <w:t>(</w:t>
      </w:r>
      <w:r>
        <w:rPr>
          <w:i/>
          <w:iCs/>
        </w:rPr>
        <w:t>a</w:t>
      </w:r>
      <w:r>
        <w:t>)</w:t>
      </w:r>
      <w:r>
        <w:tab/>
      </w:r>
      <w:proofErr w:type="gramStart"/>
      <w:r>
        <w:t>has</w:t>
      </w:r>
      <w:proofErr w:type="gramEnd"/>
      <w:r>
        <w:t xml:space="preserve"> not attained the age of [twenty]</w:t>
      </w:r>
      <w:r>
        <w:rPr>
          <w:rStyle w:val="endnoteid"/>
        </w:rPr>
        <w:t>4</w:t>
      </w:r>
      <w:r>
        <w:t>, and</w:t>
      </w:r>
    </w:p>
    <w:p w:rsidR="007C1AAB" w:rsidRDefault="007C1AAB" w:rsidP="007C1AAB">
      <w:pPr>
        <w:pStyle w:val="P3"/>
      </w:pPr>
      <w:r>
        <w:fldChar w:fldCharType="begin"/>
      </w:r>
      <w:r>
        <w:instrText xml:space="preserve"> XE "para3:N157BD:[P3" </w:instrText>
      </w:r>
      <w:r>
        <w:fldChar w:fldCharType="end"/>
      </w:r>
      <w:r>
        <w:t>(</w:t>
      </w:r>
      <w:proofErr w:type="gramStart"/>
      <w:r>
        <w:rPr>
          <w:i/>
          <w:iCs/>
        </w:rPr>
        <w:t>b</w:t>
      </w:r>
      <w:proofErr w:type="gramEnd"/>
      <w:r>
        <w:t>)</w:t>
      </w:r>
      <w:r>
        <w:tab/>
        <w:t>satisfies the conditions in regulation 5(3) and (4);</w:t>
      </w:r>
    </w:p>
    <w:p w:rsidR="007C1AAB" w:rsidRDefault="007C1AAB" w:rsidP="007C1AAB">
      <w:pPr>
        <w:pStyle w:val="P2"/>
      </w:pPr>
      <w:r>
        <w:fldChar w:fldCharType="begin"/>
      </w:r>
      <w:r>
        <w:instrText xml:space="preserve"> XE "para2:N157C7:[P2" </w:instrText>
      </w:r>
      <w:r>
        <w:fldChar w:fldCharType="end"/>
      </w:r>
      <w:r>
        <w:t>…</w:t>
      </w:r>
      <w:r>
        <w:rPr>
          <w:rStyle w:val="endnoteid"/>
        </w:rPr>
        <w:t>5</w:t>
      </w:r>
      <w:r>
        <w:t xml:space="preserve"> </w:t>
      </w:r>
    </w:p>
    <w:p w:rsidR="007C1AAB" w:rsidRDefault="007C1AAB" w:rsidP="007C1AAB">
      <w:pPr>
        <w:pStyle w:val="P2"/>
      </w:pPr>
      <w:r>
        <w:fldChar w:fldCharType="begin"/>
      </w:r>
      <w:r>
        <w:instrText xml:space="preserve"> XE "para2:N157CE:[P2" </w:instrText>
      </w:r>
      <w:r>
        <w:fldChar w:fldCharType="end"/>
      </w:r>
      <w:r>
        <w:t>…</w:t>
      </w:r>
      <w:r>
        <w:rPr>
          <w:rStyle w:val="endnoteid"/>
        </w:rPr>
        <w:t>4</w:t>
      </w:r>
      <w:r>
        <w:t xml:space="preserve"> </w:t>
      </w:r>
    </w:p>
    <w:p w:rsidR="007C1AAB" w:rsidRDefault="007C1AAB" w:rsidP="007C1AAB">
      <w:pPr>
        <w:pStyle w:val="P2"/>
      </w:pPr>
      <w:r>
        <w:fldChar w:fldCharType="begin"/>
      </w:r>
      <w:r>
        <w:instrText xml:space="preserve"> XE "para2:N157D5:[P2" </w:instrText>
      </w:r>
      <w:r>
        <w:fldChar w:fldCharType="end"/>
      </w:r>
      <w:r>
        <w:t>“</w:t>
      </w:r>
      <w:proofErr w:type="gramStart"/>
      <w:r>
        <w:t>remunerative</w:t>
      </w:r>
      <w:proofErr w:type="gramEnd"/>
      <w:r>
        <w:t xml:space="preserve"> work” means work which is—</w:t>
      </w:r>
    </w:p>
    <w:p w:rsidR="007C1AAB" w:rsidRDefault="007C1AAB" w:rsidP="007C1AAB">
      <w:pPr>
        <w:pStyle w:val="P3"/>
      </w:pPr>
      <w:r>
        <w:fldChar w:fldCharType="begin"/>
      </w:r>
      <w:r>
        <w:instrText xml:space="preserve"> XE "para3:N157D9:[P3" </w:instrText>
      </w:r>
      <w:r>
        <w:fldChar w:fldCharType="end"/>
      </w:r>
      <w:r>
        <w:t>(</w:t>
      </w:r>
      <w:r>
        <w:rPr>
          <w:i/>
          <w:iCs/>
        </w:rPr>
        <w:t>a</w:t>
      </w:r>
      <w:r>
        <w:t>)</w:t>
      </w:r>
      <w:r>
        <w:tab/>
      </w:r>
      <w:proofErr w:type="gramStart"/>
      <w:r>
        <w:t>done</w:t>
      </w:r>
      <w:proofErr w:type="gramEnd"/>
      <w:r>
        <w:t xml:space="preserve"> for payment or in expectation of payment,</w:t>
      </w:r>
    </w:p>
    <w:p w:rsidR="007C1AAB" w:rsidRDefault="007C1AAB" w:rsidP="007C1AAB">
      <w:pPr>
        <w:pStyle w:val="P3"/>
      </w:pPr>
      <w:r>
        <w:lastRenderedPageBreak/>
        <w:fldChar w:fldCharType="begin"/>
      </w:r>
      <w:r>
        <w:instrText xml:space="preserve"> XE "para3:N157E3:[P3" </w:instrText>
      </w:r>
      <w:r>
        <w:fldChar w:fldCharType="end"/>
      </w:r>
      <w:r>
        <w:t>(</w:t>
      </w:r>
      <w:r>
        <w:rPr>
          <w:i/>
          <w:iCs/>
        </w:rPr>
        <w:t>b</w:t>
      </w:r>
      <w:r>
        <w:t>)</w:t>
      </w:r>
      <w:r>
        <w:tab/>
        <w:t>undertaken for not less than 24 hours a week, calculated in accordance with regulation 4(3) of the Working Tax Credit (Entitlement and Maximum Rate) Regulations 2002, and</w:t>
      </w:r>
    </w:p>
    <w:p w:rsidR="007C1AAB" w:rsidRDefault="007C1AAB" w:rsidP="007C1AAB">
      <w:pPr>
        <w:pStyle w:val="P3"/>
      </w:pPr>
      <w:r>
        <w:fldChar w:fldCharType="begin"/>
      </w:r>
      <w:r>
        <w:instrText xml:space="preserve"> XE "para3:N157ED:[P3" </w:instrText>
      </w:r>
      <w:r>
        <w:fldChar w:fldCharType="end"/>
      </w:r>
      <w:r>
        <w:t>(</w:t>
      </w:r>
      <w:r>
        <w:rPr>
          <w:i/>
          <w:iCs/>
        </w:rPr>
        <w:t>c</w:t>
      </w:r>
      <w:r>
        <w:t>)</w:t>
      </w:r>
      <w:r>
        <w:tab/>
      </w:r>
      <w:proofErr w:type="gramStart"/>
      <w:r>
        <w:t>not</w:t>
      </w:r>
      <w:proofErr w:type="gramEnd"/>
      <w:r>
        <w:t xml:space="preserve"> excluded from the meaning of engagement in remunerative work by regulation 4(2) of those Regulations;</w:t>
      </w:r>
    </w:p>
    <w:p w:rsidR="007C1AAB" w:rsidRDefault="007C1AAB" w:rsidP="007C1AAB">
      <w:pPr>
        <w:pStyle w:val="DEFINITIONE"/>
      </w:pPr>
      <w:r>
        <w:fldChar w:fldCharType="begin"/>
      </w:r>
      <w:r>
        <w:instrText xml:space="preserve"> XE "definition:N15666:DEFINITIONE" </w:instrText>
      </w:r>
      <w:r>
        <w:fldChar w:fldCharType="end"/>
      </w:r>
      <w:r>
        <w:t>[DEFINITIONE</w:t>
      </w:r>
    </w:p>
    <w:p w:rsidR="007C1AAB" w:rsidRDefault="007C1AAB" w:rsidP="007C1AAB">
      <w:pPr>
        <w:pStyle w:val="C1"/>
      </w:pPr>
      <w:r>
        <w:fldChar w:fldCharType="begin"/>
      </w:r>
      <w:r>
        <w:instrText xml:space="preserve"> XE "para-continued1:N157F7:[C1" </w:instrText>
      </w:r>
      <w:r>
        <w:fldChar w:fldCharType="end"/>
      </w:r>
      <w:proofErr w:type="gramStart"/>
      <w:r>
        <w:t>and</w:t>
      </w:r>
      <w:proofErr w:type="gramEnd"/>
      <w:r>
        <w:t xml:space="preserve"> other expressions have the same meanings as defined in the Act.</w:t>
      </w:r>
    </w:p>
    <w:p w:rsidR="007C1AAB" w:rsidRDefault="007C1AAB" w:rsidP="007C1AAB">
      <w:pPr>
        <w:pStyle w:val="P1"/>
      </w:pPr>
      <w:r>
        <w:fldChar w:fldCharType="begin"/>
      </w:r>
      <w:r>
        <w:instrText xml:space="preserve"> XE "para1:N157FB:[P1" </w:instrText>
      </w:r>
      <w:r>
        <w:fldChar w:fldCharType="end"/>
      </w:r>
      <w:r>
        <w:t>(2)</w:t>
      </w:r>
      <w:r>
        <w:tab/>
        <w:t>In the application of these Regulations to Northern Ireland, a reference to a provision of an enactment which applies only to Great Britain or England and Wales, shall be construed, so far as necessary, as including a reference to the corresponding enactment applying to Northern Ireland.</w:t>
      </w:r>
    </w:p>
    <w:p w:rsidR="007C1AAB" w:rsidRDefault="007C1AAB" w:rsidP="007C1AAB">
      <w:pPr>
        <w:pStyle w:val="CommentB"/>
      </w:pPr>
      <w:r>
        <w:fldChar w:fldCharType="begin"/>
      </w:r>
      <w:r>
        <w:instrText xml:space="preserve"> XE "comment:N15801" </w:instrText>
      </w:r>
      <w:r>
        <w:fldChar w:fldCharType="end"/>
      </w:r>
      <w:r>
        <w:t>#CommentB</w:t>
      </w:r>
    </w:p>
    <w:p w:rsidR="007C1AAB" w:rsidRDefault="007C1AAB" w:rsidP="007C1AAB">
      <w:pPr>
        <w:pStyle w:val="n-GenericHead"/>
      </w:pPr>
      <w:r>
        <w:rPr>
          <w:b/>
          <w:bCs/>
        </w:rPr>
        <w:fldChar w:fldCharType="begin"/>
      </w:r>
      <w:r>
        <w:rPr>
          <w:b/>
          <w:bCs/>
        </w:rPr>
        <w:instrText xml:space="preserve"> XE "generic-hd:N15805:n-GenericHead" </w:instrText>
      </w:r>
      <w:r>
        <w:rPr>
          <w:b/>
          <w:bCs/>
        </w:rPr>
        <w:fldChar w:fldCharType="end"/>
      </w:r>
      <w:r>
        <w:rPr>
          <w:b/>
          <w:bCs/>
        </w:rPr>
        <w:t>HMRC Manuals—</w:t>
      </w:r>
      <w:r>
        <w:t xml:space="preserve"> </w:t>
      </w:r>
    </w:p>
    <w:p w:rsidR="007C1AAB" w:rsidRDefault="007C1AAB" w:rsidP="007C1AAB">
      <w:pPr>
        <w:pStyle w:val="n-Para"/>
      </w:pPr>
      <w:r>
        <w:fldChar w:fldCharType="begin"/>
      </w:r>
      <w:r>
        <w:instrText xml:space="preserve"> XE "para:N15808:n-Para" </w:instrText>
      </w:r>
      <w:r>
        <w:fldChar w:fldCharType="end"/>
      </w:r>
      <w:r>
        <w:t>Tax Credit Technical Manual TCTM2204 (lists types of recognised educational establishments, non-advanced education etc).</w:t>
      </w:r>
    </w:p>
    <w:p w:rsidR="007C1AAB" w:rsidRDefault="007C1AAB" w:rsidP="007C1AAB">
      <w:pPr>
        <w:pStyle w:val="n-GenericHead"/>
      </w:pPr>
      <w:r>
        <w:rPr>
          <w:b/>
          <w:bCs/>
        </w:rPr>
        <w:fldChar w:fldCharType="begin"/>
      </w:r>
      <w:r>
        <w:rPr>
          <w:b/>
          <w:bCs/>
        </w:rPr>
        <w:instrText xml:space="preserve"> XE "generic-hd:N1580A:n-GenericHead" </w:instrText>
      </w:r>
      <w:r>
        <w:rPr>
          <w:b/>
          <w:bCs/>
        </w:rPr>
        <w:fldChar w:fldCharType="end"/>
      </w:r>
      <w:r>
        <w:rPr>
          <w:b/>
          <w:bCs/>
        </w:rPr>
        <w:t>Modifications—</w:t>
      </w:r>
      <w:r>
        <w:t xml:space="preserve"> </w:t>
      </w:r>
    </w:p>
    <w:p w:rsidR="007C1AAB" w:rsidRDefault="007C1AAB" w:rsidP="007C1AAB">
      <w:pPr>
        <w:pStyle w:val="n-Para"/>
      </w:pPr>
      <w:r>
        <w:fldChar w:fldCharType="begin"/>
      </w:r>
      <w:r>
        <w:instrText xml:space="preserve"> XE "para:N1580D:n-Para" </w:instrText>
      </w:r>
      <w:r>
        <w:fldChar w:fldCharType="end"/>
      </w:r>
      <w:r>
        <w:t>Tax Credits (Polygamous Marriages) Regulations, SI 2003/742 regs 22, 23 (definition of “joint claim” substituted and definition of “polygamous unit” inserted; for the purposes of polygamous marriages).</w:t>
      </w:r>
    </w:p>
    <w:p w:rsidR="007C1AAB" w:rsidRDefault="007C1AAB" w:rsidP="007C1AAB">
      <w:pPr>
        <w:pStyle w:val="n-GenericHead"/>
      </w:pPr>
      <w:r>
        <w:rPr>
          <w:b/>
          <w:bCs/>
        </w:rPr>
        <w:fldChar w:fldCharType="begin"/>
      </w:r>
      <w:r>
        <w:rPr>
          <w:b/>
          <w:bCs/>
        </w:rPr>
        <w:instrText xml:space="preserve"> XE "generic-hd:N1580F:n-GenericHead" </w:instrText>
      </w:r>
      <w:r>
        <w:rPr>
          <w:b/>
          <w:bCs/>
        </w:rPr>
        <w:fldChar w:fldCharType="end"/>
      </w:r>
      <w:r>
        <w:rPr>
          <w:b/>
          <w:bCs/>
        </w:rPr>
        <w:t>Amendments—</w:t>
      </w:r>
      <w:r>
        <w:t xml:space="preserve"> </w:t>
      </w:r>
    </w:p>
    <w:p w:rsidR="007C1AAB" w:rsidRDefault="007C1AAB" w:rsidP="007C1AAB">
      <w:pPr>
        <w:pStyle w:val="EndnotesB"/>
      </w:pPr>
      <w:r>
        <w:fldChar w:fldCharType="begin"/>
      </w:r>
      <w:r>
        <w:instrText xml:space="preserve"> XE "endnotes:N15812:EndnotesB" </w:instrText>
      </w:r>
      <w:r>
        <w:fldChar w:fldCharType="end"/>
      </w:r>
      <w:r>
        <w:t>#EndnotesB</w:t>
      </w:r>
    </w:p>
    <w:p w:rsidR="007C1AAB" w:rsidRDefault="007C1AAB" w:rsidP="007C1AAB">
      <w:pPr>
        <w:pStyle w:val="n-List1"/>
      </w:pPr>
      <w:r>
        <w:fldChar w:fldCharType="begin"/>
      </w:r>
      <w:r>
        <w:instrText xml:space="preserve"> XE "para:N15816:n-List1" </w:instrText>
      </w:r>
      <w:r>
        <w:fldChar w:fldCharType="end"/>
      </w:r>
      <w:r>
        <w:t>1</w:t>
      </w:r>
      <w:r>
        <w:tab/>
        <w:t>Definition of “the Board” inserted, para (</w:t>
      </w:r>
      <w:r>
        <w:rPr>
          <w:i/>
          <w:iCs/>
        </w:rPr>
        <w:t>c</w:t>
      </w:r>
      <w:r>
        <w:t>) in definition of “Careers Service” repealed, and in definition of “relevant training programme”, para (</w:t>
      </w:r>
      <w:proofErr w:type="gramStart"/>
      <w:r>
        <w:rPr>
          <w:i/>
          <w:iCs/>
        </w:rPr>
        <w:t>aa</w:t>
      </w:r>
      <w:proofErr w:type="gramEnd"/>
      <w:r>
        <w:t>) inserted, by CTC (Amendment) Regulations, SI 2003/738 regs 2, 3 with effect from 6 April 2003.</w:t>
      </w:r>
    </w:p>
    <w:p w:rsidR="007C1AAB" w:rsidRDefault="007C1AAB" w:rsidP="007C1AAB">
      <w:pPr>
        <w:pStyle w:val="n-List1"/>
      </w:pPr>
      <w:r>
        <w:fldChar w:fldCharType="begin"/>
      </w:r>
      <w:r>
        <w:instrText xml:space="preserve"> XE "para:N15823:n-List1" </w:instrText>
      </w:r>
      <w:r>
        <w:fldChar w:fldCharType="end"/>
      </w:r>
      <w:r>
        <w:t>2</w:t>
      </w:r>
      <w:r>
        <w:tab/>
        <w:t>In the definition of “advanced education”, words revoked and substituted by the Tax Credits (Miscellaneous Amendments No 2) Regulations, SI 2003/2815 reg 17 with effect from 26 November 2003.</w:t>
      </w:r>
    </w:p>
    <w:p w:rsidR="007C1AAB" w:rsidRDefault="007C1AAB" w:rsidP="007C1AAB">
      <w:pPr>
        <w:pStyle w:val="n-List1"/>
      </w:pPr>
      <w:r>
        <w:fldChar w:fldCharType="begin"/>
      </w:r>
      <w:r>
        <w:instrText xml:space="preserve"> XE "para:N15827:n-List1" </w:instrText>
      </w:r>
      <w:r>
        <w:fldChar w:fldCharType="end"/>
      </w:r>
      <w:r>
        <w:t>3</w:t>
      </w:r>
      <w:r>
        <w:tab/>
        <w:t>In para (1), definition of “couple” inserted by the Civil Partnership Act 2004 (Tax Credits, etc) (Consequential Amendments) Order, SI 2005/2919 art 4(1), (2) with effect from 5 December 2005.</w:t>
      </w:r>
    </w:p>
    <w:p w:rsidR="007C1AAB" w:rsidRDefault="007C1AAB" w:rsidP="007C1AAB">
      <w:pPr>
        <w:pStyle w:val="n-List1"/>
      </w:pPr>
      <w:r>
        <w:fldChar w:fldCharType="begin"/>
      </w:r>
      <w:r>
        <w:instrText xml:space="preserve"> XE "para:N1582C:n-List1" </w:instrText>
      </w:r>
      <w:r>
        <w:fldChar w:fldCharType="end"/>
      </w:r>
      <w:r>
        <w:t>4</w:t>
      </w:r>
      <w:r>
        <w:tab/>
        <w:t>Definition of “approved training” inserted; words substituted in the definitions of “the Board” and “qualifying young person”; and definition of “relevant training programme” revoked; by CTC (Amendment) Regulations, SI 2006/222 regs 2, 3 with effect from 6 April 2006.</w:t>
      </w:r>
    </w:p>
    <w:p w:rsidR="007C1AAB" w:rsidRDefault="007C1AAB" w:rsidP="007C1AAB">
      <w:pPr>
        <w:pStyle w:val="n-List1NextPara"/>
      </w:pPr>
      <w:r>
        <w:fldChar w:fldCharType="begin"/>
      </w:r>
      <w:r>
        <w:instrText xml:space="preserve"> XE "para:N1582E:n-List1NextPara" </w:instrText>
      </w:r>
      <w:r>
        <w:fldChar w:fldCharType="end"/>
      </w:r>
      <w:r>
        <w:t>However, a person aged 19 or over on 6 April 2006 is not a qualifying young person, regardless of these amendments: SI 2006/222 reg 1.</w:t>
      </w:r>
    </w:p>
    <w:p w:rsidR="007C1AAB" w:rsidRDefault="007C1AAB" w:rsidP="007C1AAB">
      <w:pPr>
        <w:pStyle w:val="n-List1"/>
      </w:pPr>
      <w:r>
        <w:fldChar w:fldCharType="begin"/>
      </w:r>
      <w:r>
        <w:instrText xml:space="preserve"> XE "para:N15833:n-List1" </w:instrText>
      </w:r>
      <w:r>
        <w:fldChar w:fldCharType="end"/>
      </w:r>
      <w:r>
        <w:t>5</w:t>
      </w:r>
      <w:r>
        <w:tab/>
        <w:t>In para (1), words in definition of “child” revoked, definitions of “full-time education” and “qualifying body” inserted, and definition of “recognised educational establishment” revoked, by the Tax Credits (Miscellaneous Amendments) (No 2) Regulations, SI 2008/2169 regs 6, 7 with effect from 1 September 2008.</w:t>
      </w:r>
    </w:p>
    <w:p w:rsidR="007C1AAB" w:rsidRDefault="007C1AAB" w:rsidP="007C1AAB">
      <w:pPr>
        <w:pStyle w:val="n-List1"/>
      </w:pPr>
      <w:r>
        <w:fldChar w:fldCharType="begin"/>
      </w:r>
      <w:r>
        <w:instrText xml:space="preserve"> XE "para:N15837:n-List1" </w:instrText>
      </w:r>
      <w:r>
        <w:fldChar w:fldCharType="end"/>
      </w:r>
      <w:r>
        <w:t>6</w:t>
      </w:r>
      <w:r>
        <w:tab/>
        <w:t>In para (1), in definition of “qualifying body”, in para (</w:t>
      </w:r>
      <w:r>
        <w:rPr>
          <w:i/>
          <w:iCs/>
        </w:rPr>
        <w:t>d</w:t>
      </w:r>
      <w:r>
        <w:t>), words inserted, by the Tax Credits (Miscellaneous Amendments) (No 3) Regulations, SI 2010/2914 regs 8, 9 with effect from 31 December 2010.</w:t>
      </w:r>
    </w:p>
    <w:p w:rsidR="007C1AAB" w:rsidRDefault="007C1AAB" w:rsidP="007C1AAB">
      <w:pPr>
        <w:pStyle w:val="n-List1"/>
      </w:pPr>
      <w:r>
        <w:fldChar w:fldCharType="begin"/>
      </w:r>
      <w:r>
        <w:instrText xml:space="preserve"> XE "para:N1583F:n-List1" </w:instrText>
      </w:r>
      <w:r>
        <w:fldChar w:fldCharType="end"/>
      </w:r>
      <w:r>
        <w:t>7</w:t>
      </w:r>
      <w:r>
        <w:tab/>
        <w:t>In para (1), in definition of “the careers service”, in para (</w:t>
      </w:r>
      <w:r>
        <w:rPr>
          <w:i/>
          <w:iCs/>
        </w:rPr>
        <w:t>a</w:t>
      </w:r>
      <w:r>
        <w:t>), words substituted by the Local Education Authorities and Children’s Services Authorities (Integration of Functions) (Local and Subordinate Legislation) Order, SI 2010/1172 art 5, Sch 3 para 46 with effect from 5 May 2010.</w:t>
      </w:r>
    </w:p>
    <w:p w:rsidR="007C1AAB" w:rsidRDefault="007C1AAB" w:rsidP="007C1AAB">
      <w:pPr>
        <w:pStyle w:val="n-List1"/>
      </w:pPr>
      <w:r>
        <w:fldChar w:fldCharType="begin"/>
      </w:r>
      <w:r>
        <w:instrText xml:space="preserve"> XE "para:N15847:n-List1" </w:instrText>
      </w:r>
      <w:r>
        <w:fldChar w:fldCharType="end"/>
      </w:r>
      <w:r>
        <w:t>8</w:t>
      </w:r>
      <w:r>
        <w:tab/>
        <w:t>In para (1), definition of “placing for adoption” substituted by the Tax Credits (Miscellaneous Amendments) Regulations, SI 2012/848 regs 1(2), 4(1), (2) with effect from 6 April 2012.</w:t>
      </w:r>
    </w:p>
    <w:p w:rsidR="007C1AAB" w:rsidRDefault="007C1AAB" w:rsidP="007C1AAB">
      <w:pPr>
        <w:pStyle w:val="n-List1"/>
      </w:pPr>
      <w:r>
        <w:lastRenderedPageBreak/>
        <w:fldChar w:fldCharType="begin"/>
      </w:r>
      <w:r>
        <w:instrText xml:space="preserve"> XE "para:N1584B:n-List1" </w:instrText>
      </w:r>
      <w:r>
        <w:fldChar w:fldCharType="end"/>
      </w:r>
      <w:r>
        <w:t>9</w:t>
      </w:r>
      <w:r>
        <w:tab/>
        <w:t>In para (1), definition of “personal independence payment” inserted by the Personal Independence Payment (Supplementary Provisions and Consequential Amendments) Regulations, SI 2013/388 reg 30(1), (2) with effect from 8 April 2013.</w:t>
      </w:r>
    </w:p>
    <w:p w:rsidR="007C1AAB" w:rsidRDefault="007C1AAB" w:rsidP="007C1AAB">
      <w:pPr>
        <w:pStyle w:val="n-List1"/>
      </w:pPr>
      <w:r>
        <w:fldChar w:fldCharType="begin"/>
      </w:r>
      <w:r>
        <w:instrText xml:space="preserve"> XE "para:N1584F:n-List1" </w:instrText>
      </w:r>
      <w:r>
        <w:fldChar w:fldCharType="end"/>
      </w:r>
      <w:r>
        <w:t>10</w:t>
      </w:r>
      <w:r>
        <w:tab/>
        <w:t>In para (1), definition of “armed forces independence payment” inserted by the Armed Forces and Reserve Forces Compensation Scheme (Consequential Provisions: Subordinate Legislation) Order, SI 2013/591 art 7, Schedule para 26(1), (2) with effect from 8 April 2013.</w:t>
      </w:r>
    </w:p>
    <w:p w:rsidR="007C1AAB" w:rsidRDefault="007C1AAB" w:rsidP="007C1AAB">
      <w:pPr>
        <w:pStyle w:val="n-List1"/>
      </w:pPr>
      <w:r>
        <w:fldChar w:fldCharType="begin"/>
      </w:r>
      <w:r>
        <w:instrText xml:space="preserve"> XE "para:N15853:n-List1" </w:instrText>
      </w:r>
      <w:r>
        <w:fldChar w:fldCharType="end"/>
      </w:r>
      <w:proofErr w:type="gramStart"/>
      <w:r>
        <w:t>11</w:t>
      </w:r>
      <w:r>
        <w:tab/>
        <w:t>In sub-para (1), in definition of “looked after by a local authority”, words inserted by the Children’s Hearings (Scotland) Act 2011 (Consequential and Transitional Provisions and Savings) Order, SI 2013/1465 art 17, Sch 1 para 19(1), (2) with effect from 24 June 2013 (the day the Children's Hearings (Scotland) Act 2011 s 7 came into force: SSI 2013/195 art 2).</w:t>
      </w:r>
      <w:proofErr w:type="gramEnd"/>
    </w:p>
    <w:p w:rsidR="007C1AAB" w:rsidRDefault="007C1AAB" w:rsidP="007C1AAB">
      <w:pPr>
        <w:pStyle w:val="n-List1"/>
      </w:pPr>
      <w:r>
        <w:fldChar w:fldCharType="begin"/>
      </w:r>
      <w:r>
        <w:instrText xml:space="preserve"> XE "para:N15857:n-List1" </w:instrText>
      </w:r>
      <w:r>
        <w:fldChar w:fldCharType="end"/>
      </w:r>
      <w:r>
        <w:t>12</w:t>
      </w:r>
      <w:r>
        <w:tab/>
        <w:t>In para (1), in definition of “advanced education”, words revoked, and definition of “full-time education revoked by the Child Benefit (General) and Child Tax Credit (Amendment) Regulations, 2014/1231, reg 3(1), (2) with effect from 4 June 2014.</w:t>
      </w:r>
    </w:p>
    <w:p w:rsidR="007C1AAB" w:rsidRDefault="007C1AAB" w:rsidP="007C1AAB">
      <w:pPr>
        <w:pStyle w:val="n-List1"/>
      </w:pPr>
      <w:r>
        <w:fldChar w:fldCharType="begin"/>
      </w:r>
      <w:r>
        <w:instrText xml:space="preserve"> XE "para:N1585B:n-List1" </w:instrText>
      </w:r>
      <w:r>
        <w:fldChar w:fldCharType="end"/>
      </w:r>
      <w:r>
        <w:t>13</w:t>
      </w:r>
      <w:r>
        <w:tab/>
        <w:t>In para (1), in definition of “looked after by a local authority”, words inserted by the Tax Credits and Child Benefit (Miscellaneous Amendments) Regulations, SI 2016/360 reg 4(1), (2) with effect from 6 April 2016.</w:t>
      </w:r>
    </w:p>
    <w:p w:rsidR="007C1AAB" w:rsidRDefault="007C1AAB" w:rsidP="007C1AAB">
      <w:pPr>
        <w:pStyle w:val="EndnotesE"/>
      </w:pPr>
      <w:r>
        <w:fldChar w:fldCharType="begin"/>
      </w:r>
      <w:r>
        <w:instrText xml:space="preserve"> XE "endnotes:N15812:EndnotesE" </w:instrText>
      </w:r>
      <w:r>
        <w:fldChar w:fldCharType="end"/>
      </w:r>
      <w:r>
        <w:t>#EndnotesE</w:t>
      </w:r>
    </w:p>
    <w:p w:rsidR="007C1AAB" w:rsidRDefault="007C1AAB" w:rsidP="007C1AAB">
      <w:pPr>
        <w:pStyle w:val="CommentE"/>
      </w:pPr>
      <w:r>
        <w:fldChar w:fldCharType="begin"/>
      </w:r>
      <w:r>
        <w:instrText xml:space="preserve"> XE "comment:N15801" </w:instrText>
      </w:r>
      <w:r>
        <w:fldChar w:fldCharType="end"/>
      </w:r>
      <w:r>
        <w:t>#CommentE</w:t>
      </w:r>
    </w:p>
    <w:p w:rsidR="007C1AAB" w:rsidRDefault="007C1AAB" w:rsidP="007C1AAB">
      <w:pPr>
        <w:pStyle w:val="PHDR"/>
      </w:pPr>
      <w:r>
        <w:fldChar w:fldCharType="begin"/>
      </w:r>
      <w:r>
        <w:instrText xml:space="preserve"> XE "provision:N1585D:[PHDR" </w:instrText>
      </w:r>
      <w:r>
        <w:fldChar w:fldCharType="end"/>
      </w:r>
      <w:proofErr w:type="gramStart"/>
      <w:r>
        <w:t>3</w:t>
      </w:r>
      <w:proofErr w:type="gramEnd"/>
      <w:r>
        <w:tab/>
        <w:t>Circumstances in which a person is or is not responsible for a child or qualifying young person</w:t>
      </w:r>
    </w:p>
    <w:p w:rsidR="007C1AAB" w:rsidRDefault="007C1AAB" w:rsidP="007C1AAB">
      <w:pPr>
        <w:pStyle w:val="P1"/>
      </w:pPr>
      <w:r>
        <w:fldChar w:fldCharType="begin"/>
      </w:r>
      <w:r>
        <w:instrText xml:space="preserve"> XE "para1:N15893:[P1" </w:instrText>
      </w:r>
      <w:r>
        <w:fldChar w:fldCharType="end"/>
      </w:r>
      <w:r>
        <w:t>(1)</w:t>
      </w:r>
      <w:r>
        <w:tab/>
        <w:t>For the purposes of child tax credit the circumstances in which a person is or is not responsible for a child or qualifying young person shall be determined in accordance with the following Rules.</w:t>
      </w:r>
    </w:p>
    <w:p w:rsidR="007C1AAB" w:rsidRDefault="007C1AAB" w:rsidP="007C1AAB">
      <w:pPr>
        <w:pStyle w:val="P1"/>
      </w:pPr>
      <w:r>
        <w:fldChar w:fldCharType="begin"/>
      </w:r>
      <w:r>
        <w:instrText xml:space="preserve"> XE "para1:N15899:[P1" </w:instrText>
      </w:r>
      <w:r>
        <w:fldChar w:fldCharType="end"/>
      </w:r>
      <w:r>
        <w:rPr>
          <w:b/>
          <w:bCs/>
          <w:i/>
          <w:iCs/>
        </w:rPr>
        <w:t>Rule 1</w:t>
      </w:r>
      <w:r>
        <w:t xml:space="preserve"> </w:t>
      </w:r>
    </w:p>
    <w:p w:rsidR="007C1AAB" w:rsidRDefault="007C1AAB" w:rsidP="007C1AAB">
      <w:pPr>
        <w:pStyle w:val="P1"/>
      </w:pPr>
      <w:r>
        <w:fldChar w:fldCharType="begin"/>
      </w:r>
      <w:r>
        <w:instrText xml:space="preserve"> XE "para1:N1589F:[P1" </w:instrText>
      </w:r>
      <w:r>
        <w:fldChar w:fldCharType="end"/>
      </w:r>
      <w:r>
        <w:t>1.1</w:t>
      </w:r>
      <w:r>
        <w:tab/>
        <w:t>A person shall be treated as responsible for a child or qualifying young person who is normally living with him (the “normally living with test”).</w:t>
      </w:r>
    </w:p>
    <w:p w:rsidR="007C1AAB" w:rsidRDefault="007C1AAB" w:rsidP="007C1AAB">
      <w:pPr>
        <w:pStyle w:val="P1"/>
      </w:pPr>
      <w:r>
        <w:fldChar w:fldCharType="begin"/>
      </w:r>
      <w:r>
        <w:instrText xml:space="preserve"> XE "para1:N158A5:[P1" </w:instrText>
      </w:r>
      <w:r>
        <w:fldChar w:fldCharType="end"/>
      </w:r>
      <w:r>
        <w:t>1.2</w:t>
      </w:r>
      <w:r>
        <w:tab/>
        <w:t xml:space="preserve">This Rule is subject to Rules 2 to </w:t>
      </w:r>
      <w:proofErr w:type="gramStart"/>
      <w:r>
        <w:t>4</w:t>
      </w:r>
      <w:proofErr w:type="gramEnd"/>
      <w:r>
        <w:t>.</w:t>
      </w:r>
    </w:p>
    <w:p w:rsidR="007C1AAB" w:rsidRDefault="007C1AAB" w:rsidP="007C1AAB">
      <w:pPr>
        <w:pStyle w:val="P1"/>
      </w:pPr>
      <w:r>
        <w:fldChar w:fldCharType="begin"/>
      </w:r>
      <w:r>
        <w:instrText xml:space="preserve"> XE "para1:N158AB:[P1" </w:instrText>
      </w:r>
      <w:r>
        <w:fldChar w:fldCharType="end"/>
      </w:r>
      <w:r>
        <w:rPr>
          <w:b/>
          <w:bCs/>
          <w:i/>
          <w:iCs/>
        </w:rPr>
        <w:t xml:space="preserve">Rule </w:t>
      </w:r>
      <w:proofErr w:type="gramStart"/>
      <w:r>
        <w:rPr>
          <w:b/>
          <w:bCs/>
          <w:i/>
          <w:iCs/>
        </w:rPr>
        <w:t>2</w:t>
      </w:r>
      <w:proofErr w:type="gramEnd"/>
      <w:r>
        <w:t xml:space="preserve"> </w:t>
      </w:r>
      <w:r>
        <w:rPr>
          <w:i/>
          <w:iCs/>
        </w:rPr>
        <w:t>(Competing claims)</w:t>
      </w:r>
      <w:r>
        <w:t xml:space="preserve"> </w:t>
      </w:r>
    </w:p>
    <w:p w:rsidR="007C1AAB" w:rsidRDefault="007C1AAB" w:rsidP="007C1AAB">
      <w:pPr>
        <w:pStyle w:val="P1"/>
      </w:pPr>
      <w:r>
        <w:fldChar w:fldCharType="begin"/>
      </w:r>
      <w:r>
        <w:instrText xml:space="preserve"> XE "para1:N158B5:[P1" </w:instrText>
      </w:r>
      <w:r>
        <w:fldChar w:fldCharType="end"/>
      </w:r>
      <w:r>
        <w:t>2.1</w:t>
      </w:r>
      <w:r>
        <w:tab/>
        <w:t>This Rule applies where—</w:t>
      </w:r>
    </w:p>
    <w:p w:rsidR="007C1AAB" w:rsidRDefault="007C1AAB" w:rsidP="007C1AAB">
      <w:pPr>
        <w:pStyle w:val="P2"/>
      </w:pPr>
      <w:r>
        <w:fldChar w:fldCharType="begin"/>
      </w:r>
      <w:r>
        <w:instrText xml:space="preserve"> XE "para2:N158BB:[P2" </w:instrText>
      </w:r>
      <w:r>
        <w:fldChar w:fldCharType="end"/>
      </w:r>
      <w:r>
        <w:t>(</w:t>
      </w:r>
      <w:r>
        <w:rPr>
          <w:i/>
          <w:iCs/>
        </w:rPr>
        <w:t>a</w:t>
      </w:r>
      <w:r>
        <w:t>)</w:t>
      </w:r>
      <w:r>
        <w:tab/>
      </w:r>
      <w:proofErr w:type="gramStart"/>
      <w:r>
        <w:t>a</w:t>
      </w:r>
      <w:proofErr w:type="gramEnd"/>
      <w:r>
        <w:t xml:space="preserve"> child or qualifying young person normally lives with two or more persons in—</w:t>
      </w:r>
    </w:p>
    <w:p w:rsidR="007C1AAB" w:rsidRDefault="007C1AAB" w:rsidP="007C1AAB">
      <w:pPr>
        <w:pStyle w:val="P3"/>
      </w:pPr>
      <w:r>
        <w:fldChar w:fldCharType="begin"/>
      </w:r>
      <w:r>
        <w:instrText xml:space="preserve"> XE "para3:N158C5:[P3" </w:instrText>
      </w:r>
      <w:r>
        <w:fldChar w:fldCharType="end"/>
      </w:r>
      <w:r>
        <w:t>(i)</w:t>
      </w:r>
      <w:r>
        <w:tab/>
      </w:r>
      <w:proofErr w:type="gramStart"/>
      <w:r>
        <w:t>different</w:t>
      </w:r>
      <w:proofErr w:type="gramEnd"/>
      <w:r>
        <w:t xml:space="preserve"> households, or</w:t>
      </w:r>
    </w:p>
    <w:p w:rsidR="007C1AAB" w:rsidRDefault="007C1AAB" w:rsidP="007C1AAB">
      <w:pPr>
        <w:pStyle w:val="P3"/>
      </w:pPr>
      <w:r>
        <w:fldChar w:fldCharType="begin"/>
      </w:r>
      <w:r>
        <w:instrText xml:space="preserve"> XE "para3:N158CB:[P3" </w:instrText>
      </w:r>
      <w:r>
        <w:fldChar w:fldCharType="end"/>
      </w:r>
      <w:r>
        <w:t>(ii)</w:t>
      </w:r>
      <w:r>
        <w:tab/>
      </w:r>
      <w:proofErr w:type="gramStart"/>
      <w:r>
        <w:t>the</w:t>
      </w:r>
      <w:proofErr w:type="gramEnd"/>
      <w:r>
        <w:t xml:space="preserve"> same household, where those persons are not limited to the members of a …</w:t>
      </w:r>
      <w:r>
        <w:rPr>
          <w:rStyle w:val="endnoteid"/>
        </w:rPr>
        <w:t>2</w:t>
      </w:r>
      <w:r>
        <w:t xml:space="preserve"> couple, or</w:t>
      </w:r>
    </w:p>
    <w:p w:rsidR="007C1AAB" w:rsidRDefault="007C1AAB" w:rsidP="007C1AAB">
      <w:pPr>
        <w:pStyle w:val="P3"/>
      </w:pPr>
      <w:r>
        <w:fldChar w:fldCharType="begin"/>
      </w:r>
      <w:r>
        <w:instrText xml:space="preserve"> XE "para3:N158D5:[P3" </w:instrText>
      </w:r>
      <w:r>
        <w:fldChar w:fldCharType="end"/>
      </w:r>
      <w:r>
        <w:t>(iii)</w:t>
      </w:r>
      <w:r>
        <w:tab/>
      </w:r>
      <w:proofErr w:type="gramStart"/>
      <w:r>
        <w:t>a</w:t>
      </w:r>
      <w:proofErr w:type="gramEnd"/>
      <w:r>
        <w:t xml:space="preserve"> combination of (i) and (ii), and</w:t>
      </w:r>
    </w:p>
    <w:p w:rsidR="007C1AAB" w:rsidRDefault="007C1AAB" w:rsidP="007C1AAB">
      <w:pPr>
        <w:pStyle w:val="P2"/>
      </w:pPr>
      <w:r>
        <w:fldChar w:fldCharType="begin"/>
      </w:r>
      <w:r>
        <w:instrText xml:space="preserve"> XE "para2:N158DB:[P2" </w:instrText>
      </w:r>
      <w:r>
        <w:fldChar w:fldCharType="end"/>
      </w:r>
      <w:r>
        <w:t>(</w:t>
      </w:r>
      <w:r>
        <w:rPr>
          <w:i/>
          <w:iCs/>
        </w:rPr>
        <w:t>b</w:t>
      </w:r>
      <w:r>
        <w:t>)</w:t>
      </w:r>
      <w:r>
        <w:tab/>
      </w:r>
      <w:proofErr w:type="gramStart"/>
      <w:r>
        <w:t>two</w:t>
      </w:r>
      <w:proofErr w:type="gramEnd"/>
      <w:r>
        <w:t xml:space="preserve"> or more of those persons make separate claims (that is, not a single joint claim made by a …</w:t>
      </w:r>
      <w:r>
        <w:rPr>
          <w:rStyle w:val="endnoteid"/>
        </w:rPr>
        <w:t>2</w:t>
      </w:r>
      <w:r>
        <w:t xml:space="preserve"> couple) for child tax credit in respect of the child or qualifying young person.</w:t>
      </w:r>
    </w:p>
    <w:p w:rsidR="007C1AAB" w:rsidRDefault="007C1AAB" w:rsidP="007C1AAB">
      <w:pPr>
        <w:pStyle w:val="P1"/>
      </w:pPr>
      <w:r>
        <w:fldChar w:fldCharType="begin"/>
      </w:r>
      <w:r>
        <w:instrText xml:space="preserve"> XE "para1:N158E9:[P1" </w:instrText>
      </w:r>
      <w:r>
        <w:fldChar w:fldCharType="end"/>
      </w:r>
      <w:r>
        <w:t>2.2</w:t>
      </w:r>
      <w:r>
        <w:tab/>
        <w:t xml:space="preserve">The child or qualifying young person </w:t>
      </w:r>
      <w:proofErr w:type="gramStart"/>
      <w:r>
        <w:t>shall be treated</w:t>
      </w:r>
      <w:proofErr w:type="gramEnd"/>
      <w:r>
        <w:t xml:space="preserve"> as the responsibility of—</w:t>
      </w:r>
    </w:p>
    <w:p w:rsidR="007C1AAB" w:rsidRDefault="007C1AAB" w:rsidP="007C1AAB">
      <w:pPr>
        <w:pStyle w:val="P2"/>
      </w:pPr>
      <w:r>
        <w:fldChar w:fldCharType="begin"/>
      </w:r>
      <w:r>
        <w:instrText xml:space="preserve"> XE "para2:N158EF:[P2" </w:instrText>
      </w:r>
      <w:r>
        <w:fldChar w:fldCharType="end"/>
      </w:r>
      <w:r>
        <w:t>(</w:t>
      </w:r>
      <w:r>
        <w:rPr>
          <w:i/>
          <w:iCs/>
        </w:rPr>
        <w:t>a</w:t>
      </w:r>
      <w:r>
        <w:t>)</w:t>
      </w:r>
      <w:r>
        <w:tab/>
      </w:r>
      <w:proofErr w:type="gramStart"/>
      <w:r>
        <w:t>only</w:t>
      </w:r>
      <w:proofErr w:type="gramEnd"/>
      <w:r>
        <w:t xml:space="preserve"> one of those persons making such claims, and</w:t>
      </w:r>
    </w:p>
    <w:p w:rsidR="007C1AAB" w:rsidRDefault="007C1AAB" w:rsidP="007C1AAB">
      <w:pPr>
        <w:pStyle w:val="P2"/>
      </w:pPr>
      <w:r>
        <w:fldChar w:fldCharType="begin"/>
      </w:r>
      <w:r>
        <w:instrText xml:space="preserve"> XE "para2:N158F9:[P2" </w:instrText>
      </w:r>
      <w:r>
        <w:fldChar w:fldCharType="end"/>
      </w:r>
      <w:r>
        <w:t>(</w:t>
      </w:r>
      <w:r>
        <w:rPr>
          <w:i/>
          <w:iCs/>
        </w:rPr>
        <w:t>b</w:t>
      </w:r>
      <w:r>
        <w:t>)</w:t>
      </w:r>
      <w:r>
        <w:tab/>
      </w:r>
      <w:proofErr w:type="gramStart"/>
      <w:r>
        <w:t>whichever</w:t>
      </w:r>
      <w:proofErr w:type="gramEnd"/>
      <w:r>
        <w:t xml:space="preserve"> of them has (comparing between them) the main responsibility for him (the “main responsibility test”),</w:t>
      </w:r>
    </w:p>
    <w:p w:rsidR="007C1AAB" w:rsidRDefault="007C1AAB" w:rsidP="007C1AAB">
      <w:pPr>
        <w:pStyle w:val="C1"/>
      </w:pPr>
      <w:r>
        <w:lastRenderedPageBreak/>
        <w:fldChar w:fldCharType="begin"/>
      </w:r>
      <w:r>
        <w:instrText xml:space="preserve"> XE "para-continued1:N15903:[C1" </w:instrText>
      </w:r>
      <w:r>
        <w:fldChar w:fldCharType="end"/>
      </w:r>
      <w:proofErr w:type="gramStart"/>
      <w:r>
        <w:t>subject</w:t>
      </w:r>
      <w:proofErr w:type="gramEnd"/>
      <w:r>
        <w:t xml:space="preserve"> to Rules 3 and 4.</w:t>
      </w:r>
    </w:p>
    <w:p w:rsidR="007C1AAB" w:rsidRDefault="007C1AAB" w:rsidP="007C1AAB">
      <w:pPr>
        <w:pStyle w:val="P1"/>
      </w:pPr>
      <w:r>
        <w:fldChar w:fldCharType="begin"/>
      </w:r>
      <w:r>
        <w:instrText xml:space="preserve"> XE "para1:N15907:[P1" </w:instrText>
      </w:r>
      <w:r>
        <w:fldChar w:fldCharType="end"/>
      </w:r>
      <w:r>
        <w:rPr>
          <w:b/>
          <w:bCs/>
          <w:i/>
          <w:iCs/>
        </w:rPr>
        <w:t>Rule 3</w:t>
      </w:r>
      <w:r>
        <w:t xml:space="preserve"> </w:t>
      </w:r>
    </w:p>
    <w:p w:rsidR="007C1AAB" w:rsidRDefault="007C1AAB" w:rsidP="007C1AAB">
      <w:pPr>
        <w:pStyle w:val="P1"/>
      </w:pPr>
      <w:r>
        <w:fldChar w:fldCharType="begin"/>
      </w:r>
      <w:r>
        <w:instrText xml:space="preserve"> XE "para1:N1590D:[P1" </w:instrText>
      </w:r>
      <w:r>
        <w:fldChar w:fldCharType="end"/>
      </w:r>
      <w:r>
        <w:t>3.1</w:t>
      </w:r>
      <w:r>
        <w:tab/>
        <w:t>The persons mentioned in Rule 2.2. (other than the child or qualifying young person) may jointly elect as to which of them satisfies the main responsibility test for the child or qualifying young person, and in default of agreement the Board may determine that question on the information available to them at the time of their determination.</w:t>
      </w:r>
    </w:p>
    <w:p w:rsidR="007C1AAB" w:rsidRDefault="007C1AAB" w:rsidP="007C1AAB">
      <w:pPr>
        <w:pStyle w:val="P1"/>
      </w:pPr>
      <w:r>
        <w:fldChar w:fldCharType="begin"/>
      </w:r>
      <w:r>
        <w:instrText xml:space="preserve"> XE "para1:N15913:[P1" </w:instrText>
      </w:r>
      <w:r>
        <w:fldChar w:fldCharType="end"/>
      </w:r>
      <w:r>
        <w:rPr>
          <w:b/>
          <w:bCs/>
          <w:i/>
          <w:iCs/>
        </w:rPr>
        <w:t>Rule 4</w:t>
      </w:r>
      <w:r>
        <w:t xml:space="preserve"> </w:t>
      </w:r>
    </w:p>
    <w:p w:rsidR="007C1AAB" w:rsidRDefault="007C1AAB" w:rsidP="007C1AAB">
      <w:pPr>
        <w:pStyle w:val="P1"/>
      </w:pPr>
      <w:r>
        <w:fldChar w:fldCharType="begin"/>
      </w:r>
      <w:r>
        <w:instrText xml:space="preserve"> XE "para1:N15919:[P1" </w:instrText>
      </w:r>
      <w:r>
        <w:fldChar w:fldCharType="end"/>
      </w:r>
      <w:r>
        <w:t>4.1</w:t>
      </w:r>
      <w:r>
        <w:tab/>
        <w:t xml:space="preserve">A child or qualifying young person </w:t>
      </w:r>
      <w:proofErr w:type="gramStart"/>
      <w:r>
        <w:t>shall be treated</w:t>
      </w:r>
      <w:proofErr w:type="gramEnd"/>
      <w:r>
        <w:t xml:space="preserve"> as not being the responsibility of any person during any period in which any of the following Cases applies.</w:t>
      </w:r>
    </w:p>
    <w:p w:rsidR="007C1AAB" w:rsidRDefault="007C1AAB" w:rsidP="007C1AAB">
      <w:pPr>
        <w:pStyle w:val="FTB"/>
      </w:pPr>
      <w:r>
        <w:fldChar w:fldCharType="begin"/>
      </w:r>
      <w:r>
        <w:instrText xml:space="preserve"> XE "table:N1591F:FTB" </w:instrText>
      </w:r>
      <w:r>
        <w:fldChar w:fldCharType="end"/>
      </w:r>
      <w:r>
        <w:t>[FTB</w:t>
      </w:r>
    </w:p>
    <w:p w:rsidR="007C1AAB" w:rsidRDefault="007C1AAB" w:rsidP="007C1AAB">
      <w:pPr>
        <w:pStyle w:val="TableB"/>
      </w:pPr>
      <w:r>
        <w:fldChar w:fldCharType="begin"/>
      </w:r>
      <w:r>
        <w:instrText xml:space="preserve"> XE "table:N1591F:TableE"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622"/>
        <w:gridCol w:w="8404"/>
      </w:tblGrid>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"entry:N15930:Table" </w:instrText>
            </w:r>
            <w:r>
              <w:fldChar w:fldCharType="end"/>
            </w:r>
            <w:r>
              <w:fldChar w:fldCharType="begin"/>
            </w:r>
            <w:r>
              <w:instrText xml:space="preserve"> XE "para:N15932:Table" </w:instrText>
            </w:r>
            <w:r>
              <w:fldChar w:fldCharType="end"/>
            </w:r>
            <w:r>
              <w:t>Case A</w:t>
            </w:r>
          </w:p>
        </w:tc>
        <w:tc>
          <w:tcPr>
            <w:tcW w:w="0" w:type="auto"/>
            <w:vAlign w:val="center"/>
            <w:hideMark/>
          </w:tcPr>
          <w:p w:rsidR="007C1AAB" w:rsidRDefault="007C1AAB" w:rsidP="007A365C">
            <w:pPr>
              <w:pStyle w:val="Table"/>
            </w:pPr>
            <w:r>
              <w:fldChar w:fldCharType="begin"/>
            </w:r>
            <w:r>
              <w:instrText xml:space="preserve"> XE "entry:N15934:Table" </w:instrText>
            </w:r>
            <w:r>
              <w:fldChar w:fldCharType="end"/>
            </w:r>
            <w:r>
              <w:fldChar w:fldCharType="begin"/>
            </w:r>
            <w:r>
              <w:instrText xml:space="preserve"> XE "para:N15936:Table" </w:instrText>
            </w:r>
            <w:r>
              <w:fldChar w:fldCharType="end"/>
            </w:r>
            <w:r>
              <w:t>The child or qualifying young person is provided with, or placed in, accommodation under Part III of the Children Act 1989, [Parts 4 or 6 of the Social Services and Well-being (Wales) Act 2014,]</w:t>
            </w:r>
            <w:r>
              <w:rPr>
                <w:rStyle w:val="endnoteid"/>
              </w:rPr>
              <w:t>11</w:t>
            </w:r>
            <w:r>
              <w:t xml:space="preserve"> Part II of the Children (Scotland) Act 1995 [by virtue of a requirement in a child assessment order within the meaning of section 35 of the Children’s Hearings (Scotland) Act 2011, a child protection order within the meaning of section 37 of that Act, a compulsory supervision order within the meaning of section 83 of that Act or an interim compulsory supervision order within the meaning of section 86 of that Act,]</w:t>
            </w:r>
            <w:r>
              <w:rPr>
                <w:rStyle w:val="endnoteid"/>
              </w:rPr>
              <w:t>10</w:t>
            </w:r>
            <w:r>
              <w:t xml:space="preserve"> or Part IV of the Children (Northern Ireland) Order 1995, and the cost of that child's or qualifying young person's accommodation or maintenance is borne wholly or partly—</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"entry:N1593F:Table"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"entry:N15941:Table" </w:instrText>
            </w:r>
            <w:r>
              <w:fldChar w:fldCharType="end"/>
            </w:r>
            <w:r>
              <w:fldChar w:fldCharType="begin"/>
            </w:r>
            <w:r>
              <w:instrText xml:space="preserve"> XE "para:N15943:Table" </w:instrText>
            </w:r>
            <w:r>
              <w:fldChar w:fldCharType="end"/>
            </w:r>
            <w:r>
              <w:t>(i) out of local authority funds under [section 22C(10) …</w:t>
            </w:r>
            <w:r>
              <w:rPr>
                <w:rStyle w:val="endnoteid"/>
              </w:rPr>
              <w:t>11</w:t>
            </w:r>
            <w:r>
              <w:t xml:space="preserve"> of the Children Act 1989 [or section 81(13) of the Social Services and Wellbeing (Wales) Act 2014]</w:t>
            </w:r>
            <w:r>
              <w:rPr>
                <w:rStyle w:val="endnoteid"/>
              </w:rPr>
              <w:t>11</w:t>
            </w:r>
            <w:r>
              <w:t xml:space="preserve"> or [regulation 33 of the Looked After Children (Scotland) Regulations 2009]</w:t>
            </w:r>
            <w:r>
              <w:rPr>
                <w:rStyle w:val="endnoteid"/>
              </w:rPr>
              <w:t>8</w:t>
            </w:r>
            <w:r>
              <w:t xml:space="preserve"> ,</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"entry:N1594F:Table"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"entry:N15951:Table" </w:instrText>
            </w:r>
            <w:r>
              <w:fldChar w:fldCharType="end"/>
            </w:r>
            <w:r>
              <w:fldChar w:fldCharType="begin"/>
            </w:r>
            <w:r>
              <w:instrText xml:space="preserve"> XE "para:N15953:Table" </w:instrText>
            </w:r>
            <w:r>
              <w:fldChar w:fldCharType="end"/>
            </w:r>
            <w:r>
              <w:t>(ii) in Northern Ireland, by an authority, within the meaning in Article 2, and under Article 27, of that Order, or</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"entry:N15956:Table"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"entry:N15958:Table" </w:instrText>
            </w:r>
            <w:r>
              <w:fldChar w:fldCharType="end"/>
            </w:r>
            <w:r>
              <w:fldChar w:fldCharType="begin"/>
            </w:r>
            <w:r>
              <w:instrText xml:space="preserve"> XE "para:N1595A:Table" </w:instrText>
            </w:r>
            <w:r>
              <w:fldChar w:fldCharType="end"/>
            </w:r>
            <w:r>
              <w:t xml:space="preserve">(iii) </w:t>
            </w:r>
            <w:proofErr w:type="gramStart"/>
            <w:r>
              <w:t>out</w:t>
            </w:r>
            <w:proofErr w:type="gramEnd"/>
            <w:r>
              <w:t xml:space="preserve"> of other public funds.</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"entry:N1595D:Table"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"entry:N1595F:Table" </w:instrText>
            </w:r>
            <w:r>
              <w:fldChar w:fldCharType="end"/>
            </w:r>
            <w:r>
              <w:fldChar w:fldCharType="begin"/>
            </w:r>
            <w:r>
              <w:instrText xml:space="preserve"> XE "para:N15961:Table" </w:instrText>
            </w:r>
            <w:r>
              <w:fldChar w:fldCharType="end"/>
            </w:r>
            <w:r>
              <w:t>…</w:t>
            </w:r>
            <w:r>
              <w:rPr>
                <w:rStyle w:val="endnoteid"/>
              </w:rPr>
              <w:t>4</w:t>
            </w:r>
            <w:r>
              <w:t xml:space="preserve"> </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"entry:N15967:Table" </w:instrText>
            </w:r>
            <w:r>
              <w:fldChar w:fldCharType="end"/>
            </w:r>
            <w:r>
              <w:fldChar w:fldCharType="begin"/>
            </w:r>
            <w:r>
              <w:instrText xml:space="preserve"> XE "para:N15969:Table" </w:instrText>
            </w:r>
            <w:r>
              <w:fldChar w:fldCharType="end"/>
            </w:r>
            <w:r>
              <w:t>Case B</w:t>
            </w:r>
          </w:p>
        </w:tc>
        <w:tc>
          <w:tcPr>
            <w:tcW w:w="0" w:type="auto"/>
            <w:vAlign w:val="center"/>
            <w:hideMark/>
          </w:tcPr>
          <w:p w:rsidR="007C1AAB" w:rsidRDefault="007C1AAB" w:rsidP="007A365C">
            <w:pPr>
              <w:pStyle w:val="Table"/>
            </w:pPr>
            <w:r>
              <w:fldChar w:fldCharType="begin"/>
            </w:r>
            <w:r>
              <w:instrText xml:space="preserve"> XE "entry:N1596B:Table" </w:instrText>
            </w:r>
            <w:r>
              <w:fldChar w:fldCharType="end"/>
            </w:r>
            <w:r>
              <w:fldChar w:fldCharType="begin"/>
            </w:r>
            <w:r>
              <w:instrText xml:space="preserve"> XE "para:N1596D:Table" </w:instrText>
            </w:r>
            <w:r>
              <w:fldChar w:fldCharType="end"/>
            </w:r>
            <w:r>
              <w:t>The child or qualifying young person—</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"entry:N15970:Table"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"entry:N15972:Table" </w:instrText>
            </w:r>
            <w:r>
              <w:fldChar w:fldCharType="end"/>
            </w:r>
            <w:r>
              <w:fldChar w:fldCharType="begin"/>
            </w:r>
            <w:r>
              <w:instrText xml:space="preserve"> XE "para:N15974:Table" </w:instrText>
            </w:r>
            <w:r>
              <w:fldChar w:fldCharType="end"/>
            </w:r>
            <w:r>
              <w:t>(i) is being looked after by a local authority, and</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"entry:N15977:Table"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"entry:N15979:Table" </w:instrText>
            </w:r>
            <w:r>
              <w:fldChar w:fldCharType="end"/>
            </w:r>
            <w:r>
              <w:fldChar w:fldCharType="begin"/>
            </w:r>
            <w:r>
              <w:instrText xml:space="preserve"> XE "para:N1597B:Table" </w:instrText>
            </w:r>
            <w:r>
              <w:fldChar w:fldCharType="end"/>
            </w:r>
            <w:r>
              <w:t>(ii) has been placed for adoption by that authority in the home of a person proposing to adopt him,</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"entry:N1597E:Table"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"entry:N15980:Table" </w:instrText>
            </w:r>
            <w:r>
              <w:fldChar w:fldCharType="end"/>
            </w:r>
            <w:r>
              <w:fldChar w:fldCharType="begin"/>
            </w:r>
            <w:r>
              <w:instrText xml:space="preserve"> XE "para:N15982:Table" </w:instrText>
            </w:r>
            <w:r>
              <w:fldChar w:fldCharType="end"/>
            </w:r>
            <w:proofErr w:type="gramStart"/>
            <w:r>
              <w:t>and a local authority is making a payment in respect of the child's or qualifying young person's accommodation or maintenance, or both, under [section 22C(10) …</w:t>
            </w:r>
            <w:r>
              <w:rPr>
                <w:rStyle w:val="endnoteid"/>
              </w:rPr>
              <w:t>11</w:t>
            </w:r>
            <w:r>
              <w:t xml:space="preserve"> of the Children Act 1989, [section 81(13) of the Social Services and Well-being (Wales) Act 2014,]</w:t>
            </w:r>
            <w:r>
              <w:rPr>
                <w:rStyle w:val="endnoteid"/>
              </w:rPr>
              <w:t>11</w:t>
            </w:r>
            <w:r>
              <w:t xml:space="preserve"> [regulation 33 of the Looked After Children (Scotland) Regulations 2009]</w:t>
            </w:r>
            <w:r>
              <w:rPr>
                <w:rStyle w:val="endnoteid"/>
              </w:rPr>
              <w:t>8</w:t>
            </w:r>
            <w:r>
              <w:t xml:space="preserve"> or Article 27 of the Children (Northern Ireland) Order 1995.</w:t>
            </w:r>
            <w:proofErr w:type="gramEnd"/>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"entry:N1598E:Table"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"entry:N15990:Table" </w:instrText>
            </w:r>
            <w:r>
              <w:fldChar w:fldCharType="end"/>
            </w:r>
            <w:r>
              <w:fldChar w:fldCharType="begin"/>
            </w:r>
            <w:r>
              <w:instrText xml:space="preserve"> XE "para:N15992:Table" </w:instrText>
            </w:r>
            <w:r>
              <w:fldChar w:fldCharType="end"/>
            </w:r>
            <w:r>
              <w:t>This Case applies in Northern Ireland with the modification that for references to a local authority there are substituted references to an authority (within the meaning in Article 2 of that Order).</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"entry:N15995:Table" </w:instrText>
            </w:r>
            <w:r>
              <w:fldChar w:fldCharType="end"/>
            </w:r>
            <w:r>
              <w:fldChar w:fldCharType="begin"/>
            </w:r>
            <w:r>
              <w:instrText xml:space="preserve"> XE "para:N15997:Table" </w:instrText>
            </w:r>
            <w:r>
              <w:fldChar w:fldCharType="end"/>
            </w:r>
            <w:r>
              <w:t>Case C</w:t>
            </w:r>
          </w:p>
        </w:tc>
        <w:tc>
          <w:tcPr>
            <w:tcW w:w="0" w:type="auto"/>
            <w:vAlign w:val="center"/>
            <w:hideMark/>
          </w:tcPr>
          <w:p w:rsidR="007C1AAB" w:rsidRDefault="007C1AAB" w:rsidP="007A365C">
            <w:pPr>
              <w:pStyle w:val="Table"/>
            </w:pPr>
            <w:r>
              <w:fldChar w:fldCharType="begin"/>
            </w:r>
            <w:r>
              <w:instrText xml:space="preserve"> XE "entry:N15999:Table" </w:instrText>
            </w:r>
            <w:r>
              <w:fldChar w:fldCharType="end"/>
            </w:r>
            <w:r>
              <w:fldChar w:fldCharType="begin"/>
            </w:r>
            <w:r>
              <w:instrText xml:space="preserve"> XE "para:N1599B:Table" </w:instrText>
            </w:r>
            <w:r>
              <w:fldChar w:fldCharType="end"/>
            </w:r>
            <w:r>
              <w:t>A custodial sentence—</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"entry:N1599E:Table"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"entry:N159A0:Table" </w:instrText>
            </w:r>
            <w:r>
              <w:fldChar w:fldCharType="end"/>
            </w:r>
            <w:r>
              <w:fldChar w:fldCharType="begin"/>
            </w:r>
            <w:r>
              <w:instrText xml:space="preserve"> XE "para:N159A2:Table" </w:instrText>
            </w:r>
            <w:r>
              <w:fldChar w:fldCharType="end"/>
            </w:r>
            <w:r>
              <w:t>(</w:t>
            </w:r>
            <w:r>
              <w:rPr>
                <w:i/>
                <w:iCs/>
              </w:rPr>
              <w:t>a</w:t>
            </w:r>
            <w:r>
              <w:t>) for life,</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"entry:N159A9:Table"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"entry:N159AB:Table" </w:instrText>
            </w:r>
            <w:r>
              <w:fldChar w:fldCharType="end"/>
            </w:r>
            <w:r>
              <w:fldChar w:fldCharType="begin"/>
            </w:r>
            <w:r>
              <w:instrText xml:space="preserve"> XE "para:N159AD:Table" </w:instrText>
            </w:r>
            <w:r>
              <w:fldChar w:fldCharType="end"/>
            </w:r>
            <w:r>
              <w:t>(</w:t>
            </w:r>
            <w:r>
              <w:rPr>
                <w:i/>
                <w:iCs/>
              </w:rPr>
              <w:t>b</w:t>
            </w:r>
            <w:r>
              <w:t>) without limit of time,</w:t>
            </w:r>
          </w:p>
        </w:tc>
      </w:tr>
      <w:tr w:rsidR="007C1AAB" w:rsidTr="007A365C">
        <w:trPr>
          <w:tblCellSpacing w:w="7" w:type="dxa"/>
        </w:trPr>
        <w:tc>
          <w:tcPr>
            <w:tcW w:w="0" w:type="auto"/>
            <w:vAlign w:val="center"/>
            <w:hideMark/>
          </w:tcPr>
          <w:p w:rsidR="007C1AAB" w:rsidRDefault="007C1AAB" w:rsidP="007A365C">
            <w:pPr>
              <w:pStyle w:val="Table"/>
            </w:pPr>
            <w:r>
              <w:lastRenderedPageBreak/>
              <w:fldChar w:fldCharType="begin"/>
            </w:r>
            <w:r>
              <w:instrText xml:space="preserve"> XE "entry:N159B4:Table"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"entry:N159B6:Table" </w:instrText>
            </w:r>
            <w:r>
              <w:fldChar w:fldCharType="end"/>
            </w:r>
            <w:r>
              <w:fldChar w:fldCharType="begin"/>
            </w:r>
            <w:r>
              <w:instrText xml:space="preserve"> XE "para:N159B8:Table" </w:instrText>
            </w:r>
            <w:r>
              <w:fldChar w:fldCharType="end"/>
            </w:r>
            <w:r>
              <w:t>(</w:t>
            </w:r>
            <w:r>
              <w:rPr>
                <w:i/>
                <w:iCs/>
              </w:rPr>
              <w:t>c</w:t>
            </w:r>
            <w:r>
              <w:t>) of detention during Her Majesty's pleasure,</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"entry:N159BF:Table"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"entry:N159C1:Table" </w:instrText>
            </w:r>
            <w:r>
              <w:fldChar w:fldCharType="end"/>
            </w:r>
            <w:r>
              <w:fldChar w:fldCharType="begin"/>
            </w:r>
            <w:r>
              <w:instrText xml:space="preserve"> XE "para:N159C3:Table" </w:instrText>
            </w:r>
            <w:r>
              <w:fldChar w:fldCharType="end"/>
            </w:r>
            <w:r>
              <w:t>(</w:t>
            </w:r>
            <w:r>
              <w:rPr>
                <w:i/>
                <w:iCs/>
              </w:rPr>
              <w:t>d</w:t>
            </w:r>
            <w:r>
              <w:t>) in Northern Ireland, of detention during the pleasure of the Secretary of State, or</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"entry:N159CA:Table"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"entry:N159CC:Table" </w:instrText>
            </w:r>
            <w:r>
              <w:fldChar w:fldCharType="end"/>
            </w:r>
            <w:r>
              <w:fldChar w:fldCharType="begin"/>
            </w:r>
            <w:r>
              <w:instrText xml:space="preserve"> XE "para:N159CE:Table" </w:instrText>
            </w:r>
            <w:r>
              <w:fldChar w:fldCharType="end"/>
            </w:r>
            <w:r>
              <w:t>(</w:t>
            </w:r>
            <w:r>
              <w:rPr>
                <w:i/>
                <w:iCs/>
              </w:rPr>
              <w:t>e</w:t>
            </w:r>
            <w:r>
              <w:t>) for a term or period of more than four months,</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"entry:N159D5:Table"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"entry:N159D7:Table" </w:instrText>
            </w:r>
            <w:r>
              <w:fldChar w:fldCharType="end"/>
            </w:r>
            <w:r>
              <w:fldChar w:fldCharType="begin"/>
            </w:r>
            <w:r>
              <w:instrText xml:space="preserve"> XE "para:N159D9:Table" </w:instrText>
            </w:r>
            <w:r>
              <w:fldChar w:fldCharType="end"/>
            </w:r>
            <w:proofErr w:type="gramStart"/>
            <w:r>
              <w:t>has</w:t>
            </w:r>
            <w:proofErr w:type="gramEnd"/>
            <w:r>
              <w:t xml:space="preserve"> been passed on the child or qualifying young person.</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"entry:N159DC:Table" </w:instrText>
            </w:r>
            <w:r>
              <w:fldChar w:fldCharType="end"/>
            </w:r>
            <w:r>
              <w:fldChar w:fldCharType="begin"/>
            </w:r>
            <w:r>
              <w:instrText xml:space="preserve"> XE "para:N159DE:Table" </w:instrText>
            </w:r>
            <w:r>
              <w:fldChar w:fldCharType="end"/>
            </w:r>
            <w:r>
              <w:t>Case D</w:t>
            </w:r>
          </w:p>
        </w:tc>
        <w:tc>
          <w:tcPr>
            <w:tcW w:w="0" w:type="auto"/>
            <w:vAlign w:val="center"/>
            <w:hideMark/>
          </w:tcPr>
          <w:p w:rsidR="007C1AAB" w:rsidRDefault="007C1AAB" w:rsidP="007A365C">
            <w:pPr>
              <w:pStyle w:val="Table"/>
            </w:pPr>
            <w:r>
              <w:fldChar w:fldCharType="begin"/>
            </w:r>
            <w:r>
              <w:instrText xml:space="preserve"> XE "entry:N159E0:Table" </w:instrText>
            </w:r>
            <w:r>
              <w:fldChar w:fldCharType="end"/>
            </w:r>
            <w:r>
              <w:fldChar w:fldCharType="begin"/>
            </w:r>
            <w:r>
              <w:instrText xml:space="preserve"> XE "para:N159E2:Table" </w:instrText>
            </w:r>
            <w:r>
              <w:fldChar w:fldCharType="end"/>
            </w:r>
            <w:r>
              <w:t>The …</w:t>
            </w:r>
            <w:r>
              <w:rPr>
                <w:rStyle w:val="endnoteid"/>
              </w:rPr>
              <w:t>5</w:t>
            </w:r>
            <w:r>
              <w:t xml:space="preserve"> qualifying young person claims and is awarded child tax credit in his or her own right, in respect of a child for whom he or she is responsible, for that period.</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"entry:N159E9:Table" </w:instrText>
            </w:r>
            <w:r>
              <w:fldChar w:fldCharType="end"/>
            </w:r>
            <w:r>
              <w:fldChar w:fldCharType="begin"/>
            </w:r>
            <w:r>
              <w:instrText xml:space="preserve"> XE "para:N159EB:Table" </w:instrText>
            </w:r>
            <w:r>
              <w:fldChar w:fldCharType="end"/>
            </w:r>
            <w:r>
              <w:t>[Case E</w:t>
            </w:r>
          </w:p>
        </w:tc>
        <w:tc>
          <w:tcPr>
            <w:tcW w:w="0" w:type="auto"/>
            <w:vAlign w:val="center"/>
            <w:hideMark/>
          </w:tcPr>
          <w:p w:rsidR="007C1AAB" w:rsidRDefault="007C1AAB" w:rsidP="007A365C">
            <w:pPr>
              <w:pStyle w:val="Table"/>
            </w:pPr>
            <w:r>
              <w:fldChar w:fldCharType="begin"/>
            </w:r>
            <w:r>
              <w:instrText xml:space="preserve"> XE "entry:N159ED:Table" </w:instrText>
            </w:r>
            <w:r>
              <w:fldChar w:fldCharType="end"/>
            </w:r>
            <w:r>
              <w:fldChar w:fldCharType="begin"/>
            </w:r>
            <w:r>
              <w:instrText xml:space="preserve"> XE "para:N159EF:Table" </w:instrText>
            </w:r>
            <w:r>
              <w:fldChar w:fldCharType="end"/>
            </w:r>
            <w:r>
              <w:t>…</w:t>
            </w:r>
            <w:r>
              <w:rPr>
                <w:rStyle w:val="endnoteid"/>
              </w:rPr>
              <w:t>5</w:t>
            </w:r>
            <w:r>
              <w:t xml:space="preserve"> the qualifying young person, claims incapacity benefit [or contributory employment and support allowance payable under Part 1 of the Welfare Reform Act 2007]</w:t>
            </w:r>
            <w:r>
              <w:rPr>
                <w:rStyle w:val="endnoteid"/>
              </w:rPr>
              <w:t>6</w:t>
            </w:r>
            <w:r>
              <w:t xml:space="preserve"> in his or her own right and that benefit is paid to or in respect of him or her for that period.</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"entry:N159F9:Table"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"entry:N159FB:Table" </w:instrText>
            </w:r>
            <w:r>
              <w:fldChar w:fldCharType="end"/>
            </w:r>
            <w:r>
              <w:fldChar w:fldCharType="begin"/>
            </w:r>
            <w:r>
              <w:instrText xml:space="preserve"> XE "para:N159FD:Table" </w:instrText>
            </w:r>
            <w:r>
              <w:fldChar w:fldCharType="end"/>
            </w:r>
            <w:r>
              <w:t>This Case does not apply at any time (“the later time”) during a period of incapacity for work which began before 6th April 2004 in the case of a person in respect of whom, at a time—</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"entry:N15A00:Table"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"entry:N15A02:Table" </w:instrText>
            </w:r>
            <w:r>
              <w:fldChar w:fldCharType="end"/>
            </w:r>
            <w:r>
              <w:fldChar w:fldCharType="begin"/>
            </w:r>
            <w:r>
              <w:instrText xml:space="preserve"> XE "para:N15A04:Table" </w:instrText>
            </w:r>
            <w:r>
              <w:fldChar w:fldCharType="end"/>
            </w:r>
            <w:r>
              <w:t>(</w:t>
            </w:r>
            <w:r>
              <w:rPr>
                <w:i/>
                <w:iCs/>
              </w:rPr>
              <w:t>a</w:t>
            </w:r>
            <w:r>
              <w:t>) during that period of incapacity, and</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"entry:N15A0B:Table"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"entry:N15A0D:Table" </w:instrText>
            </w:r>
            <w:r>
              <w:fldChar w:fldCharType="end"/>
            </w:r>
            <w:r>
              <w:fldChar w:fldCharType="begin"/>
            </w:r>
            <w:r>
              <w:instrText xml:space="preserve"> XE "para:N15A0F:Table" </w:instrText>
            </w:r>
            <w:r>
              <w:fldChar w:fldCharType="end"/>
            </w:r>
            <w:r>
              <w:t>(</w:t>
            </w:r>
            <w:r>
              <w:rPr>
                <w:i/>
                <w:iCs/>
              </w:rPr>
              <w:t>b</w:t>
            </w:r>
            <w:r>
              <w:t>) before that date,</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"entry:N15A16:Table"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"entry:N15A18:Table" </w:instrText>
            </w:r>
            <w:r>
              <w:fldChar w:fldCharType="end"/>
            </w:r>
            <w:r>
              <w:fldChar w:fldCharType="begin"/>
            </w:r>
            <w:r>
              <w:instrText xml:space="preserve"> XE "para:N15A1A:Table" </w:instrText>
            </w:r>
            <w:r>
              <w:fldChar w:fldCharType="end"/>
            </w:r>
            <w:proofErr w:type="gramStart"/>
            <w:r>
              <w:t>both</w:t>
            </w:r>
            <w:proofErr w:type="gramEnd"/>
            <w:r>
              <w:t xml:space="preserve"> incapacity benefit and child tax credit were payable, if child tax credit has been payable in respect of him or her continuously since 5th April 2004 until that later time.</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"entry:N15A1D:Table"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"entry:N15A1F:Table" </w:instrText>
            </w:r>
            <w:r>
              <w:fldChar w:fldCharType="end"/>
            </w:r>
            <w:r>
              <w:fldChar w:fldCharType="begin"/>
            </w:r>
            <w:r>
              <w:instrText xml:space="preserve"> XE "para:N15A21:Table" </w:instrText>
            </w:r>
            <w:r>
              <w:fldChar w:fldCharType="end"/>
            </w:r>
            <w:r>
              <w:t>For the purposes of this Case “period of incapacity” shall be construed in accordance with section 30C of the 1992 Act (incapacity benefit: days and periods of incapacity for work) but disregarding subsections (5) and (5A) of that section.]</w:t>
            </w:r>
            <w:r>
              <w:rPr>
                <w:rStyle w:val="endnoteid"/>
              </w:rPr>
              <w:t>1</w:t>
            </w:r>
            <w:r>
              <w:t xml:space="preserve"> </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"entry:N15A26:Table" </w:instrText>
            </w:r>
            <w:r>
              <w:fldChar w:fldCharType="end"/>
            </w:r>
            <w:r>
              <w:fldChar w:fldCharType="begin"/>
            </w:r>
            <w:r>
              <w:instrText xml:space="preserve"> XE "para:N15A28:Table" </w:instrText>
            </w:r>
            <w:r>
              <w:fldChar w:fldCharType="end"/>
            </w:r>
            <w:r>
              <w:t>[Case F</w:t>
            </w:r>
          </w:p>
        </w:tc>
        <w:tc>
          <w:tcPr>
            <w:tcW w:w="0" w:type="auto"/>
            <w:vAlign w:val="center"/>
            <w:hideMark/>
          </w:tcPr>
          <w:p w:rsidR="007C1AAB" w:rsidRDefault="007C1AAB" w:rsidP="007A365C">
            <w:pPr>
              <w:pStyle w:val="Table"/>
            </w:pPr>
            <w:r>
              <w:fldChar w:fldCharType="begin"/>
            </w:r>
            <w:r>
              <w:instrText xml:space="preserve"> XE "entry:N15A2A:Table" </w:instrText>
            </w:r>
            <w:r>
              <w:fldChar w:fldCharType="end"/>
            </w:r>
            <w:r>
              <w:fldChar w:fldCharType="begin"/>
            </w:r>
            <w:r>
              <w:instrText xml:space="preserve"> XE "para:N15A2C:Table" </w:instrText>
            </w:r>
            <w:r>
              <w:fldChar w:fldCharType="end"/>
            </w:r>
            <w:r>
              <w:t>…</w:t>
            </w:r>
            <w:r>
              <w:rPr>
                <w:rStyle w:val="endnoteid"/>
              </w:rPr>
              <w:t>5</w:t>
            </w:r>
            <w:r>
              <w:t xml:space="preserve"> the qualifying young person claims and receives working tax credit in his or her own </w:t>
            </w:r>
            <w:proofErr w:type="gramStart"/>
            <w:r>
              <w:t>right (whether alone or on a joint claim)</w:t>
            </w:r>
            <w:proofErr w:type="gramEnd"/>
            <w:r>
              <w:t>. …</w:t>
            </w:r>
            <w:r>
              <w:rPr>
                <w:rStyle w:val="endnoteid"/>
              </w:rPr>
              <w:t>5</w:t>
            </w:r>
            <w:r>
              <w:t xml:space="preserve"> </w:t>
            </w:r>
            <w:r>
              <w:rPr>
                <w:vertAlign w:val="superscript"/>
              </w:rPr>
              <w:t>,</w:t>
            </w:r>
            <w:r>
              <w:t xml:space="preserve"> </w:t>
            </w:r>
            <w:r>
              <w:rPr>
                <w:rStyle w:val="endnoteid"/>
              </w:rPr>
              <w:t>3</w:t>
            </w:r>
            <w:r>
              <w:t xml:space="preserve"> </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"entry:N15A3D:Table" </w:instrText>
            </w:r>
            <w:r>
              <w:fldChar w:fldCharType="end"/>
            </w:r>
            <w:r>
              <w:fldChar w:fldCharType="begin"/>
            </w:r>
            <w:r>
              <w:instrText xml:space="preserve"> XE "para:N15A3F:Table" </w:instrText>
            </w:r>
            <w:r>
              <w:fldChar w:fldCharType="end"/>
            </w:r>
            <w:r>
              <w:t>[Case G</w:t>
            </w:r>
          </w:p>
        </w:tc>
        <w:tc>
          <w:tcPr>
            <w:tcW w:w="0" w:type="auto"/>
            <w:vAlign w:val="center"/>
            <w:hideMark/>
          </w:tcPr>
          <w:p w:rsidR="007C1AAB" w:rsidRDefault="007C1AAB" w:rsidP="007A365C">
            <w:pPr>
              <w:pStyle w:val="Table"/>
            </w:pPr>
            <w:r>
              <w:fldChar w:fldCharType="begin"/>
            </w:r>
            <w:r>
              <w:instrText xml:space="preserve"> XE "entry:N15A41:Table" </w:instrText>
            </w:r>
            <w:r>
              <w:fldChar w:fldCharType="end"/>
            </w:r>
            <w:r>
              <w:fldChar w:fldCharType="begin"/>
            </w:r>
            <w:r>
              <w:instrText xml:space="preserve"> XE "para:N15A43:Table" </w:instrText>
            </w:r>
            <w:r>
              <w:fldChar w:fldCharType="end"/>
            </w:r>
            <w:r>
              <w:t>The qualifying young person has a spouse, civil partner or partner with whom they are living and the spouse, civil partner or partner is not in full-time education or approved training as provided for under regulation 5(3).</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"entry:N15A46:Table" </w:instrText>
            </w:r>
            <w:r>
              <w:fldChar w:fldCharType="end"/>
            </w:r>
            <w:r>
              <w:fldChar w:fldCharType="begin"/>
            </w:r>
            <w:r>
              <w:instrText xml:space="preserve"> XE "para:N15A48:Table" </w:instrText>
            </w:r>
            <w:r>
              <w:fldChar w:fldCharType="end"/>
            </w:r>
            <w:r>
              <w:t>Case H</w:t>
            </w:r>
          </w:p>
        </w:tc>
        <w:tc>
          <w:tcPr>
            <w:tcW w:w="0" w:type="auto"/>
            <w:vAlign w:val="center"/>
            <w:hideMark/>
          </w:tcPr>
          <w:p w:rsidR="007C1AAB" w:rsidRDefault="007C1AAB" w:rsidP="007A365C">
            <w:pPr>
              <w:pStyle w:val="Table"/>
            </w:pPr>
            <w:r>
              <w:fldChar w:fldCharType="begin"/>
            </w:r>
            <w:r>
              <w:instrText xml:space="preserve"> XE "entry:N15A4A:Table" </w:instrText>
            </w:r>
            <w:r>
              <w:fldChar w:fldCharType="end"/>
            </w:r>
            <w:r>
              <w:fldChar w:fldCharType="begin"/>
            </w:r>
            <w:r>
              <w:instrText xml:space="preserve"> XE "para:N15A4C:Table" </w:instrText>
            </w:r>
            <w:r>
              <w:fldChar w:fldCharType="end"/>
            </w:r>
            <w:r>
              <w:t>The responsible person is the spouse, civil partner or partner of a qualifying young person with whom they are living.</w:t>
            </w:r>
          </w:p>
        </w:tc>
      </w:tr>
      <w:tr w:rsidR="007C1AAB" w:rsidTr="007A365C">
        <w:trPr>
          <w:tblCellSpacing w:w="7" w:type="dxa"/>
        </w:trPr>
        <w:tc>
          <w:tcPr>
            <w:tcW w:w="0" w:type="auto"/>
            <w:vAlign w:val="center"/>
            <w:hideMark/>
          </w:tcPr>
          <w:p w:rsidR="007C1AAB" w:rsidRDefault="007C1AAB" w:rsidP="007A365C">
            <w:pPr>
              <w:pStyle w:val="Table"/>
            </w:pPr>
            <w:r>
              <w:fldChar w:fldCharType="begin"/>
            </w:r>
            <w:r>
              <w:instrText xml:space="preserve"> XE "entry:N15A4F:Table" </w:instrText>
            </w:r>
            <w:r>
              <w:fldChar w:fldCharType="end"/>
            </w:r>
          </w:p>
        </w:tc>
        <w:tc>
          <w:tcPr>
            <w:tcW w:w="0" w:type="auto"/>
            <w:vAlign w:val="center"/>
            <w:hideMark/>
          </w:tcPr>
          <w:p w:rsidR="007C1AAB" w:rsidRDefault="007C1AAB" w:rsidP="007A365C">
            <w:pPr>
              <w:pStyle w:val="Table"/>
            </w:pPr>
            <w:r>
              <w:fldChar w:fldCharType="begin"/>
            </w:r>
            <w:r>
              <w:instrText xml:space="preserve"> XE "entry:N15A50:Table" </w:instrText>
            </w:r>
            <w:r>
              <w:fldChar w:fldCharType="end"/>
            </w:r>
            <w:r>
              <w:fldChar w:fldCharType="begin"/>
            </w:r>
            <w:r>
              <w:instrText xml:space="preserve"> XE "para:N15A52:Table" </w:instrText>
            </w:r>
            <w:r>
              <w:fldChar w:fldCharType="end"/>
            </w:r>
            <w:r>
              <w:t>[Cases G and H do</w:t>
            </w:r>
            <w:proofErr w:type="gramStart"/>
            <w:r>
              <w:t>]</w:t>
            </w:r>
            <w:r>
              <w:rPr>
                <w:rStyle w:val="endnoteid"/>
              </w:rPr>
              <w:t>7</w:t>
            </w:r>
            <w:proofErr w:type="gramEnd"/>
            <w:r>
              <w:t xml:space="preserve"> not apply to persons in receipt of child tax credit for a qualifying young person who is living with a partner on the day before 1st September 2008.]</w:t>
            </w:r>
            <w:r>
              <w:rPr>
                <w:rStyle w:val="endnoteid"/>
              </w:rPr>
              <w:t>5</w:t>
            </w:r>
            <w:r>
              <w:t xml:space="preserve"> </w:t>
            </w:r>
          </w:p>
        </w:tc>
      </w:tr>
    </w:tbl>
    <w:p w:rsidR="007C1AAB" w:rsidRDefault="007C1AAB" w:rsidP="007C1AAB">
      <w:pPr>
        <w:pStyle w:val="TableE"/>
      </w:pPr>
      <w:r>
        <w:fldChar w:fldCharType="begin"/>
      </w:r>
      <w:r>
        <w:instrText xml:space="preserve"> XE "table:N1591F:TableE" </w:instrText>
      </w:r>
      <w:r>
        <w:fldChar w:fldCharType="end"/>
      </w:r>
      <w:r>
        <w:t>#TableE</w:t>
      </w:r>
    </w:p>
    <w:p w:rsidR="007C1AAB" w:rsidRDefault="007C1AAB" w:rsidP="007C1AAB">
      <w:pPr>
        <w:pStyle w:val="FTE"/>
      </w:pPr>
      <w:r>
        <w:fldChar w:fldCharType="begin"/>
      </w:r>
      <w:r>
        <w:instrText xml:space="preserve"> XE "table:N1591F:FTE" </w:instrText>
      </w:r>
      <w:r>
        <w:fldChar w:fldCharType="end"/>
      </w:r>
      <w:r>
        <w:t>[FTE</w:t>
      </w:r>
    </w:p>
    <w:p w:rsidR="007C1AAB" w:rsidRDefault="007C1AAB" w:rsidP="007C1AAB">
      <w:pPr>
        <w:pStyle w:val="P1"/>
      </w:pPr>
      <w:r>
        <w:fldChar w:fldCharType="begin"/>
      </w:r>
      <w:r>
        <w:instrText xml:space="preserve"> XE "para1:N15A5A:[P1" </w:instrText>
      </w:r>
      <w:r>
        <w:fldChar w:fldCharType="end"/>
      </w:r>
      <w:proofErr w:type="gramStart"/>
      <w:r>
        <w:t>[4.2</w:t>
      </w:r>
      <w:r>
        <w:tab/>
        <w:t>Where a child or qualifying young person is in residential accommodation referred to in regulation 9 of the Child Benefit (General) Regulations 2006 and in the circumstances prescribed in paragraphs (</w:t>
      </w:r>
      <w:r>
        <w:rPr>
          <w:i/>
          <w:iCs/>
        </w:rPr>
        <w:t>a</w:t>
      </w:r>
      <w:r>
        <w:t>) or (</w:t>
      </w:r>
      <w:r>
        <w:rPr>
          <w:i/>
          <w:iCs/>
        </w:rPr>
        <w:t>b</w:t>
      </w:r>
      <w:r>
        <w:t>) of that regulation, he shall be treated as being the responsibility of any person who was treated as being responsible for him immediately before he entered that accommodation.]</w:t>
      </w:r>
      <w:proofErr w:type="gramEnd"/>
      <w:r>
        <w:rPr>
          <w:rStyle w:val="endnoteid"/>
        </w:rPr>
        <w:t>4</w:t>
      </w:r>
      <w:r>
        <w:t xml:space="preserve"> </w:t>
      </w:r>
    </w:p>
    <w:p w:rsidR="007C1AAB" w:rsidRDefault="007C1AAB" w:rsidP="007C1AAB">
      <w:pPr>
        <w:pStyle w:val="P1"/>
      </w:pPr>
      <w:r>
        <w:fldChar w:fldCharType="begin"/>
      </w:r>
      <w:r>
        <w:instrText xml:space="preserve"> XE "para1:N15A6B:[P1" </w:instrText>
      </w:r>
      <w:r>
        <w:fldChar w:fldCharType="end"/>
      </w:r>
      <w:r>
        <w:t>(2)</w:t>
      </w:r>
      <w:r>
        <w:tab/>
        <w:t>Where—</w:t>
      </w:r>
    </w:p>
    <w:p w:rsidR="007C1AAB" w:rsidRDefault="007C1AAB" w:rsidP="007C1AAB">
      <w:pPr>
        <w:pStyle w:val="P2"/>
      </w:pPr>
      <w:r>
        <w:fldChar w:fldCharType="begin"/>
      </w:r>
      <w:r>
        <w:instrText xml:space="preserve"> XE "para2:N15A71:[P2" </w:instrText>
      </w:r>
      <w:r>
        <w:fldChar w:fldCharType="end"/>
      </w:r>
      <w:r>
        <w:t>(</w:t>
      </w:r>
      <w:r>
        <w:rPr>
          <w:i/>
          <w:iCs/>
        </w:rPr>
        <w:t>a</w:t>
      </w:r>
      <w:r>
        <w:t>)</w:t>
      </w:r>
      <w:r>
        <w:tab/>
      </w:r>
      <w:proofErr w:type="gramStart"/>
      <w:r>
        <w:t>a</w:t>
      </w:r>
      <w:proofErr w:type="gramEnd"/>
      <w:r>
        <w:t xml:space="preserve"> claimant is treated as responsible for a child or qualifying young person by virtue of the preceding Rules, and</w:t>
      </w:r>
    </w:p>
    <w:p w:rsidR="007C1AAB" w:rsidRDefault="007C1AAB" w:rsidP="007C1AAB">
      <w:pPr>
        <w:pStyle w:val="P2"/>
      </w:pPr>
      <w:r>
        <w:fldChar w:fldCharType="begin"/>
      </w:r>
      <w:r>
        <w:instrText xml:space="preserve"> XE "para2:N15A7B:[P2" </w:instrText>
      </w:r>
      <w:r>
        <w:fldChar w:fldCharType="end"/>
      </w:r>
      <w:r>
        <w:t>(</w:t>
      </w:r>
      <w:r>
        <w:rPr>
          <w:i/>
          <w:iCs/>
        </w:rPr>
        <w:t>b</w:t>
      </w:r>
      <w:r>
        <w:t>)</w:t>
      </w:r>
      <w:r>
        <w:tab/>
      </w:r>
      <w:proofErr w:type="gramStart"/>
      <w:r>
        <w:t>the</w:t>
      </w:r>
      <w:proofErr w:type="gramEnd"/>
      <w:r>
        <w:t xml:space="preserve"> child or qualifying young person has a child of his or her own, normally living with him or her,</w:t>
      </w:r>
    </w:p>
    <w:p w:rsidR="007C1AAB" w:rsidRDefault="007C1AAB" w:rsidP="007C1AAB">
      <w:pPr>
        <w:pStyle w:val="C1"/>
      </w:pPr>
      <w:r>
        <w:fldChar w:fldCharType="begin"/>
      </w:r>
      <w:r>
        <w:instrText xml:space="preserve"> XE "para-continued1:N15A85:[C1" </w:instrText>
      </w:r>
      <w:r>
        <w:fldChar w:fldCharType="end"/>
      </w:r>
      <w:r>
        <w:t>the claimant shall also be treated as responsible for, and as having made a claim for child tax credit in respect of, the child of the child or qualifying young person (but without prejudice to the facts as to which of them is mainly responsible for that child).</w:t>
      </w:r>
    </w:p>
    <w:p w:rsidR="007C1AAB" w:rsidRDefault="007C1AAB" w:rsidP="007C1AAB">
      <w:pPr>
        <w:pStyle w:val="CommentB"/>
      </w:pPr>
      <w:r>
        <w:fldChar w:fldCharType="begin"/>
      </w:r>
      <w:r>
        <w:instrText xml:space="preserve"> XE "comment:N15A89" </w:instrText>
      </w:r>
      <w:r>
        <w:fldChar w:fldCharType="end"/>
      </w:r>
      <w:r>
        <w:t>#CommentB</w:t>
      </w:r>
    </w:p>
    <w:p w:rsidR="007C1AAB" w:rsidRDefault="007C1AAB" w:rsidP="007C1AAB">
      <w:pPr>
        <w:pStyle w:val="n-GenericHead"/>
      </w:pPr>
      <w:r>
        <w:rPr>
          <w:b/>
          <w:bCs/>
        </w:rPr>
        <w:lastRenderedPageBreak/>
        <w:fldChar w:fldCharType="begin"/>
      </w:r>
      <w:r>
        <w:rPr>
          <w:b/>
          <w:bCs/>
        </w:rPr>
        <w:instrText xml:space="preserve"> XE "generic-hd:N15A8D:n-GenericHead" </w:instrText>
      </w:r>
      <w:r>
        <w:rPr>
          <w:b/>
          <w:bCs/>
        </w:rPr>
        <w:fldChar w:fldCharType="end"/>
      </w:r>
      <w:r>
        <w:rPr>
          <w:b/>
          <w:bCs/>
        </w:rPr>
        <w:t>Commentary—</w:t>
      </w:r>
      <w:r>
        <w:t xml:space="preserve"> </w:t>
      </w:r>
    </w:p>
    <w:p w:rsidR="007C1AAB" w:rsidRDefault="007C1AAB" w:rsidP="007C1AAB">
      <w:pPr>
        <w:pStyle w:val="n-Para"/>
      </w:pPr>
      <w:r>
        <w:fldChar w:fldCharType="begin"/>
      </w:r>
      <w:r>
        <w:instrText xml:space="preserve"> XE "para:N15A90:n-Para" </w:instrText>
      </w:r>
      <w:r>
        <w:fldChar w:fldCharType="end"/>
      </w:r>
      <w:r>
        <w:rPr>
          <w:i/>
          <w:iCs/>
        </w:rPr>
        <w:t>Simon's Taxes</w:t>
      </w:r>
      <w:r>
        <w:t xml:space="preserve"> </w:t>
      </w:r>
      <w:r>
        <w:rPr>
          <w:b/>
          <w:bCs/>
        </w:rPr>
        <w:t>E2.212.</w:t>
      </w:r>
      <w:r>
        <w:t xml:space="preserve"> </w:t>
      </w:r>
    </w:p>
    <w:p w:rsidR="007C1AAB" w:rsidRDefault="007C1AAB" w:rsidP="007C1AAB">
      <w:pPr>
        <w:pStyle w:val="n-GenericHead"/>
      </w:pPr>
      <w:r>
        <w:rPr>
          <w:b/>
          <w:bCs/>
        </w:rPr>
        <w:fldChar w:fldCharType="begin"/>
      </w:r>
      <w:r>
        <w:rPr>
          <w:b/>
          <w:bCs/>
        </w:rPr>
        <w:instrText xml:space="preserve"> XE "generic-hd:N15A98:n-GenericHead" </w:instrText>
      </w:r>
      <w:r>
        <w:rPr>
          <w:b/>
          <w:bCs/>
        </w:rPr>
        <w:fldChar w:fldCharType="end"/>
      </w:r>
      <w:r>
        <w:rPr>
          <w:b/>
          <w:bCs/>
        </w:rPr>
        <w:t>HMRC Manuals—</w:t>
      </w:r>
      <w:r>
        <w:t xml:space="preserve"> </w:t>
      </w:r>
    </w:p>
    <w:p w:rsidR="007C1AAB" w:rsidRDefault="007C1AAB" w:rsidP="007C1AAB">
      <w:pPr>
        <w:pStyle w:val="n-Para"/>
      </w:pPr>
      <w:r>
        <w:fldChar w:fldCharType="begin"/>
      </w:r>
      <w:r>
        <w:instrText xml:space="preserve"> XE "para:N15A9B:n-Para" </w:instrText>
      </w:r>
      <w:r>
        <w:fldChar w:fldCharType="end"/>
      </w:r>
      <w:r>
        <w:t>Tax Credit Technical Manual TCTM2201 (reg 3(1): the terms “normally lives with you” and “main responsibility” should be given their ordinary every day meaning; factors listed which Revenue consider in deciding who has main responsibility, eg who the child normally lives with and where they keep the majority of their belongings such as clothes, toys).</w:t>
      </w:r>
    </w:p>
    <w:p w:rsidR="007C1AAB" w:rsidRDefault="007C1AAB" w:rsidP="007C1AAB">
      <w:pPr>
        <w:pStyle w:val="n-Para"/>
      </w:pPr>
      <w:r>
        <w:fldChar w:fldCharType="begin"/>
      </w:r>
      <w:r>
        <w:instrText xml:space="preserve"> XE "para:N15A9D:n-Para" </w:instrText>
      </w:r>
      <w:r>
        <w:fldChar w:fldCharType="end"/>
      </w:r>
      <w:r>
        <w:t>TCTM2202 (guidance on rule 4; a child or young person treated as normally living with a family if he or she is a patient in long term care unless, during that time, the family ceases to have main responsibility for the child or young person)</w:t>
      </w:r>
    </w:p>
    <w:p w:rsidR="007C1AAB" w:rsidRDefault="007C1AAB" w:rsidP="007C1AAB">
      <w:pPr>
        <w:pStyle w:val="n-GenericHead"/>
      </w:pPr>
      <w:r>
        <w:rPr>
          <w:b/>
          <w:bCs/>
        </w:rPr>
        <w:fldChar w:fldCharType="begin"/>
      </w:r>
      <w:r>
        <w:rPr>
          <w:b/>
          <w:bCs/>
        </w:rPr>
        <w:instrText xml:space="preserve"> XE "generic-hd:N15A9F:n-GenericHead" </w:instrText>
      </w:r>
      <w:r>
        <w:rPr>
          <w:b/>
          <w:bCs/>
        </w:rPr>
        <w:fldChar w:fldCharType="end"/>
      </w:r>
      <w:r>
        <w:rPr>
          <w:b/>
          <w:bCs/>
        </w:rPr>
        <w:t>Modifications—</w:t>
      </w:r>
      <w:r>
        <w:t xml:space="preserve"> </w:t>
      </w:r>
    </w:p>
    <w:p w:rsidR="007C1AAB" w:rsidRDefault="007C1AAB" w:rsidP="007C1AAB">
      <w:pPr>
        <w:pStyle w:val="n-Para"/>
      </w:pPr>
      <w:r>
        <w:fldChar w:fldCharType="begin"/>
      </w:r>
      <w:r>
        <w:instrText xml:space="preserve"> XE "para:N15AA2:n-Para" </w:instrText>
      </w:r>
      <w:r>
        <w:fldChar w:fldCharType="end"/>
      </w:r>
      <w:r>
        <w:t>Tax Credits (Polygamous Marriages) Regulations, SI 2003/742 regs 22, 24 (in para (1) Rule 2.1 above, “polygamous unit” to be substituted for “married couple or unmarried couple” wherever occurring, for the purposes of polygamous marriages).</w:t>
      </w:r>
    </w:p>
    <w:p w:rsidR="007C1AAB" w:rsidRDefault="007C1AAB" w:rsidP="007C1AAB">
      <w:pPr>
        <w:pStyle w:val="EndnotesB"/>
      </w:pPr>
      <w:r>
        <w:fldChar w:fldCharType="begin"/>
      </w:r>
      <w:r>
        <w:instrText xml:space="preserve"> XE "endnotes:N15AA4:EndnotesB" </w:instrText>
      </w:r>
      <w:r>
        <w:fldChar w:fldCharType="end"/>
      </w:r>
      <w:r>
        <w:t>#EndnotesB</w:t>
      </w:r>
    </w:p>
    <w:p w:rsidR="007C1AAB" w:rsidRDefault="007C1AAB" w:rsidP="007C1AAB">
      <w:pPr>
        <w:pStyle w:val="n-List1"/>
      </w:pPr>
      <w:r>
        <w:fldChar w:fldCharType="begin"/>
      </w:r>
      <w:r>
        <w:instrText xml:space="preserve"> XE "para:N15AA7:n-List1" </w:instrText>
      </w:r>
      <w:r>
        <w:fldChar w:fldCharType="end"/>
      </w:r>
      <w:r>
        <w:t>1</w:t>
      </w:r>
      <w:r>
        <w:tab/>
        <w:t>In para (1), Rule 4, Case E inserted by the Tax Credits (Miscellaneous Amendments) Regulations, SI 2004/762 reg 2 with effect from 6 April 2004.</w:t>
      </w:r>
    </w:p>
    <w:p w:rsidR="007C1AAB" w:rsidRDefault="007C1AAB" w:rsidP="007C1AAB">
      <w:pPr>
        <w:pStyle w:val="n-List1"/>
      </w:pPr>
      <w:r>
        <w:fldChar w:fldCharType="begin"/>
      </w:r>
      <w:r>
        <w:instrText xml:space="preserve"> XE "para:N15AAC:n-List1" </w:instrText>
      </w:r>
      <w:r>
        <w:fldChar w:fldCharType="end"/>
      </w:r>
      <w:r>
        <w:t>2</w:t>
      </w:r>
      <w:r>
        <w:tab/>
        <w:t>In para (1), words in Rule 2 revoked by the Civil Partnership Act 2004 (Tax Credits, etc) (Consequential Amendments) Order, SI 2005/2919 art 4(1), (3) with effect from 5 December 2005.</w:t>
      </w:r>
    </w:p>
    <w:p w:rsidR="007C1AAB" w:rsidRDefault="007C1AAB" w:rsidP="007C1AAB">
      <w:pPr>
        <w:pStyle w:val="n-List1"/>
      </w:pPr>
      <w:r>
        <w:fldChar w:fldCharType="begin"/>
      </w:r>
      <w:r>
        <w:instrText xml:space="preserve"> XE "para:N15AB0:n-List1" </w:instrText>
      </w:r>
      <w:r>
        <w:fldChar w:fldCharType="end"/>
      </w:r>
      <w:r>
        <w:t>3</w:t>
      </w:r>
      <w:r>
        <w:tab/>
        <w:t>Words in para (1) inserted by the Child Tax Credit (Amendment No 2) Regulations, SI 2006/1163 with effect from 24 May 2006.</w:t>
      </w:r>
    </w:p>
    <w:p w:rsidR="007C1AAB" w:rsidRDefault="007C1AAB" w:rsidP="007C1AAB">
      <w:pPr>
        <w:pStyle w:val="n-List1"/>
      </w:pPr>
      <w:r>
        <w:fldChar w:fldCharType="begin"/>
      </w:r>
      <w:r>
        <w:instrText xml:space="preserve"> XE "para:N15AB5:n-List1" </w:instrText>
      </w:r>
      <w:r>
        <w:fldChar w:fldCharType="end"/>
      </w:r>
      <w:r>
        <w:t>4</w:t>
      </w:r>
      <w:r>
        <w:tab/>
        <w:t xml:space="preserve">Words in para (1), Rule 4, Case </w:t>
      </w:r>
      <w:proofErr w:type="gramStart"/>
      <w:r>
        <w:t>A</w:t>
      </w:r>
      <w:proofErr w:type="gramEnd"/>
      <w:r>
        <w:t xml:space="preserve"> revoked, and Rule 4.1 inserted, by the Child Tax Credit (Amendment) Regulations, SI 2007/2151 regs 2, 3 with effect from 16 August 2007.</w:t>
      </w:r>
    </w:p>
    <w:p w:rsidR="007C1AAB" w:rsidRDefault="007C1AAB" w:rsidP="007C1AAB">
      <w:pPr>
        <w:pStyle w:val="n-List1"/>
      </w:pPr>
      <w:r>
        <w:fldChar w:fldCharType="begin"/>
      </w:r>
      <w:r>
        <w:instrText xml:space="preserve"> XE "para:N15ABA:n-List1" </w:instrText>
      </w:r>
      <w:r>
        <w:fldChar w:fldCharType="end"/>
      </w:r>
      <w:r>
        <w:t>5</w:t>
      </w:r>
      <w:r>
        <w:tab/>
        <w:t>In para (1), Rule 4.1, words in Cases D, E, F revoked, and Cases G, H inserted, by the Tax Credits (Miscellaneous Amendments) (No 2) Regulations, SI 2008/2169 regs 6, 8 with effect from 1 September 2008.</w:t>
      </w:r>
    </w:p>
    <w:p w:rsidR="007C1AAB" w:rsidRDefault="007C1AAB" w:rsidP="007C1AAB">
      <w:pPr>
        <w:pStyle w:val="n-List1"/>
      </w:pPr>
      <w:r>
        <w:fldChar w:fldCharType="begin"/>
      </w:r>
      <w:r>
        <w:instrText xml:space="preserve"> XE "para:N15ABE:n-List1" </w:instrText>
      </w:r>
      <w:r>
        <w:fldChar w:fldCharType="end"/>
      </w:r>
      <w:r>
        <w:t>6</w:t>
      </w:r>
      <w:r>
        <w:tab/>
        <w:t>Words in para (1) inserted by the Employment and Support Allowance (Consequential Provisions) (No 3) Regulations, SI 2008/1879 reg 22(1), (2) with effect from 27 October 2008.</w:t>
      </w:r>
    </w:p>
    <w:p w:rsidR="007C1AAB" w:rsidRDefault="007C1AAB" w:rsidP="007C1AAB">
      <w:pPr>
        <w:pStyle w:val="n-List1"/>
      </w:pPr>
      <w:r>
        <w:fldChar w:fldCharType="begin"/>
      </w:r>
      <w:r>
        <w:instrText xml:space="preserve"> XE "para:N15AC3:n-List1" </w:instrText>
      </w:r>
      <w:r>
        <w:fldChar w:fldCharType="end"/>
      </w:r>
      <w:r>
        <w:t>7</w:t>
      </w:r>
      <w:r>
        <w:tab/>
        <w:t>In para (1), Rule 4.1, Case H, words substituted by the Tax Credits (Miscellaneous Amendments) Regulations, SI 2009/697 regs 9, 10 with effect from 6 April 2009.</w:t>
      </w:r>
    </w:p>
    <w:p w:rsidR="007C1AAB" w:rsidRDefault="007C1AAB" w:rsidP="007C1AAB">
      <w:pPr>
        <w:pStyle w:val="n-List1"/>
      </w:pPr>
      <w:r>
        <w:fldChar w:fldCharType="begin"/>
      </w:r>
      <w:r>
        <w:instrText xml:space="preserve"> XE "para:N15AC7:n-List1" </w:instrText>
      </w:r>
      <w:r>
        <w:fldChar w:fldCharType="end"/>
      </w:r>
      <w:r>
        <w:t>8</w:t>
      </w:r>
      <w:r>
        <w:tab/>
        <w:t>In para (1), in Rule 4, in Case A para (i) and Case B para (ii), words substituted for words “section 26 of the Children (Scotland) Act 1995”, by the Adoption and Children (Scotland) Act 2007 (Consequential Modifications) Order, SI 2011/1740 art 2 Sch 1 para 29(1), (3) with effect from 15 July 2011.</w:t>
      </w:r>
    </w:p>
    <w:p w:rsidR="007C1AAB" w:rsidRDefault="007C1AAB" w:rsidP="007C1AAB">
      <w:pPr>
        <w:pStyle w:val="n-List1"/>
      </w:pPr>
      <w:r>
        <w:fldChar w:fldCharType="begin"/>
      </w:r>
      <w:r>
        <w:instrText xml:space="preserve"> XE "para:N15ACB:n-List1" </w:instrText>
      </w:r>
      <w:r>
        <w:fldChar w:fldCharType="end"/>
      </w:r>
      <w:r>
        <w:t>9</w:t>
      </w:r>
      <w:r>
        <w:tab/>
        <w:t xml:space="preserve">In Rule 4.1, in Case </w:t>
      </w:r>
      <w:proofErr w:type="gramStart"/>
      <w:r>
        <w:t>A</w:t>
      </w:r>
      <w:proofErr w:type="gramEnd"/>
      <w:r>
        <w:t xml:space="preserve"> in sub-para (i), and in Case B, words inserted, by the Tax Credits (Miscellaneous Amendments) Regulations, SI 2012/848 regs 1(2), 4(1), (3) with effect from 6 April 2012.</w:t>
      </w:r>
    </w:p>
    <w:p w:rsidR="007C1AAB" w:rsidRDefault="007C1AAB" w:rsidP="007C1AAB">
      <w:pPr>
        <w:pStyle w:val="n-List1"/>
      </w:pPr>
      <w:r>
        <w:fldChar w:fldCharType="begin"/>
      </w:r>
      <w:r>
        <w:instrText xml:space="preserve"> XE "para:N15ACF:n-List1" </w:instrText>
      </w:r>
      <w:r>
        <w:fldChar w:fldCharType="end"/>
      </w:r>
      <w:r>
        <w:t>10</w:t>
      </w:r>
      <w:r>
        <w:tab/>
        <w:t>In para (1), Rule 4.1, Case A, inserted by the Children’s Hearings (Scotland) Act 2011 (Consequential and Transitional Provisions and Savings) Order, SI 2013/1465 art 17, Sch 1 para 19(1), (3) with effect from 24 June 2013 (the day the Children's Hearings (Scotland) Act 2011 s 7 came into force: SSI 2013/195 art 2).</w:t>
      </w:r>
    </w:p>
    <w:p w:rsidR="007C1AAB" w:rsidRDefault="007C1AAB" w:rsidP="007C1AAB">
      <w:pPr>
        <w:pStyle w:val="n-List1"/>
      </w:pPr>
      <w:r>
        <w:fldChar w:fldCharType="begin"/>
      </w:r>
      <w:r>
        <w:instrText xml:space="preserve"> XE "para:N15AD3:n-List1" </w:instrText>
      </w:r>
      <w:r>
        <w:fldChar w:fldCharType="end"/>
      </w:r>
      <w:r>
        <w:t>11</w:t>
      </w:r>
      <w:r>
        <w:tab/>
        <w:t>In para (1), Rule 4.1, Case A, Case B, words inserted and revoked by the Tax Credits and Child Benefit (Miscellaneous Amendments) Regulations, SI 2016/360 reg 4(1), (3) with effect from 6 April 2016.</w:t>
      </w:r>
    </w:p>
    <w:p w:rsidR="007C1AAB" w:rsidRDefault="007C1AAB" w:rsidP="007C1AAB">
      <w:pPr>
        <w:pStyle w:val="EndnotesE"/>
      </w:pPr>
      <w:r>
        <w:fldChar w:fldCharType="begin"/>
      </w:r>
      <w:r>
        <w:instrText xml:space="preserve"> XE "endnotes:N15AA4:EndnotesE" </w:instrText>
      </w:r>
      <w:r>
        <w:fldChar w:fldCharType="end"/>
      </w:r>
      <w:r>
        <w:t>#EndnotesE</w:t>
      </w:r>
    </w:p>
    <w:p w:rsidR="007C1AAB" w:rsidRDefault="007C1AAB" w:rsidP="007C1AAB">
      <w:pPr>
        <w:pStyle w:val="CommentE"/>
      </w:pPr>
      <w:r>
        <w:fldChar w:fldCharType="begin"/>
      </w:r>
      <w:r>
        <w:instrText xml:space="preserve"> XE "comment:N15A89" </w:instrText>
      </w:r>
      <w:r>
        <w:fldChar w:fldCharType="end"/>
      </w:r>
      <w:r>
        <w:t>#CommentE</w:t>
      </w:r>
    </w:p>
    <w:p w:rsidR="007C1AAB" w:rsidRDefault="007C1AAB" w:rsidP="007C1AAB">
      <w:pPr>
        <w:pStyle w:val="PHDR"/>
      </w:pPr>
      <w:r>
        <w:lastRenderedPageBreak/>
        <w:fldChar w:fldCharType="begin"/>
      </w:r>
      <w:r>
        <w:instrText xml:space="preserve"> XE "provision:N15AD5:[PHDR" </w:instrText>
      </w:r>
      <w:r>
        <w:fldChar w:fldCharType="end"/>
      </w:r>
      <w:r>
        <w:t>4</w:t>
      </w:r>
      <w:r>
        <w:tab/>
        <w:t>[Period for which a person who attains the age of sixteen is a qualifying young person</w:t>
      </w:r>
    </w:p>
    <w:p w:rsidR="007C1AAB" w:rsidRDefault="007C1AAB" w:rsidP="007C1AAB">
      <w:pPr>
        <w:pStyle w:val="P1"/>
      </w:pPr>
      <w:r>
        <w:fldChar w:fldCharType="begin"/>
      </w:r>
      <w:r>
        <w:instrText xml:space="preserve"> XE "para1:N15B0B:[P1" </w:instrText>
      </w:r>
      <w:r>
        <w:fldChar w:fldCharType="end"/>
      </w:r>
      <w:r>
        <w:t>(1)</w:t>
      </w:r>
      <w:r>
        <w:tab/>
        <w:t>[Subject to paragraph (1A), a]</w:t>
      </w:r>
      <w:r>
        <w:rPr>
          <w:rStyle w:val="endnoteid"/>
        </w:rPr>
        <w:t>2</w:t>
      </w:r>
      <w:r>
        <w:t xml:space="preserve"> person who attains the age of sixteen is a qualifying young person from the date on which that person attained that age until 31st August which next follows that date.</w:t>
      </w:r>
    </w:p>
    <w:p w:rsidR="007C1AAB" w:rsidRDefault="007C1AAB" w:rsidP="007C1AAB">
      <w:pPr>
        <w:pStyle w:val="P1"/>
      </w:pPr>
      <w:r>
        <w:fldChar w:fldCharType="begin"/>
      </w:r>
      <w:r>
        <w:instrText xml:space="preserve"> XE "para1:N15B14:[P1" </w:instrText>
      </w:r>
      <w:r>
        <w:fldChar w:fldCharType="end"/>
      </w:r>
      <w:r>
        <w:t>[(1A)</w:t>
      </w:r>
      <w:r>
        <w:tab/>
      </w:r>
      <w:proofErr w:type="gramStart"/>
      <w:r>
        <w:t>A</w:t>
      </w:r>
      <w:proofErr w:type="gramEnd"/>
      <w:r>
        <w:t xml:space="preserve"> person who attains the age of sixteen on 31st August is a qualifying young person from the date on which that person attained that age.]</w:t>
      </w:r>
      <w:r>
        <w:rPr>
          <w:rStyle w:val="endnoteid"/>
        </w:rPr>
        <w:t>2</w:t>
      </w:r>
      <w:r>
        <w:t xml:space="preserve"> </w:t>
      </w:r>
    </w:p>
    <w:p w:rsidR="007C1AAB" w:rsidRDefault="007C1AAB" w:rsidP="007C1AAB">
      <w:pPr>
        <w:pStyle w:val="P1"/>
      </w:pPr>
      <w:r>
        <w:fldChar w:fldCharType="begin"/>
      </w:r>
      <w:r>
        <w:instrText xml:space="preserve"> XE "para1:N15B1C:[P1" </w:instrText>
      </w:r>
      <w:r>
        <w:fldChar w:fldCharType="end"/>
      </w:r>
      <w:r>
        <w:t>(2)</w:t>
      </w:r>
      <w:r>
        <w:tab/>
        <w:t>Paragraph (1) is subject to regulation 5 but as if there were no requirement to satisfy the first condition specified in paragraph (3) of that regulation.]</w:t>
      </w:r>
      <w:r>
        <w:rPr>
          <w:rStyle w:val="endnoteid"/>
        </w:rPr>
        <w:t>1</w:t>
      </w:r>
      <w:r>
        <w:t xml:space="preserve"> </w:t>
      </w:r>
    </w:p>
    <w:p w:rsidR="007C1AAB" w:rsidRDefault="007C1AAB" w:rsidP="007C1AAB">
      <w:pPr>
        <w:pStyle w:val="P1"/>
      </w:pPr>
      <w:r>
        <w:fldChar w:fldCharType="begin"/>
      </w:r>
      <w:r>
        <w:instrText xml:space="preserve"> XE "para1:N15B24:[P1" </w:instrText>
      </w:r>
      <w:r>
        <w:fldChar w:fldCharType="end"/>
      </w:r>
      <w:r>
        <w:t>[(2A)</w:t>
      </w:r>
      <w:r>
        <w:tab/>
        <w:t>Paragraph (1A) is subject to regulation 5.]</w:t>
      </w:r>
      <w:r>
        <w:rPr>
          <w:rStyle w:val="endnoteid"/>
        </w:rPr>
        <w:t>2</w:t>
      </w:r>
      <w:r>
        <w:t xml:space="preserve"> </w:t>
      </w:r>
    </w:p>
    <w:p w:rsidR="007C1AAB" w:rsidRDefault="007C1AAB" w:rsidP="007C1AAB">
      <w:pPr>
        <w:pStyle w:val="CommentB"/>
      </w:pPr>
      <w:r>
        <w:fldChar w:fldCharType="begin"/>
      </w:r>
      <w:r>
        <w:instrText xml:space="preserve"> XE "comment:N15B2C" </w:instrText>
      </w:r>
      <w:r>
        <w:fldChar w:fldCharType="end"/>
      </w:r>
      <w:r>
        <w:t>#CommentB</w:t>
      </w:r>
    </w:p>
    <w:p w:rsidR="007C1AAB" w:rsidRDefault="007C1AAB" w:rsidP="007C1AAB">
      <w:pPr>
        <w:pStyle w:val="n-GenericHead"/>
      </w:pPr>
      <w:r>
        <w:rPr>
          <w:b/>
          <w:bCs/>
        </w:rPr>
        <w:fldChar w:fldCharType="begin"/>
      </w:r>
      <w:r>
        <w:rPr>
          <w:b/>
          <w:bCs/>
        </w:rPr>
        <w:instrText xml:space="preserve"> XE "generic-hd:N15B30:n-GenericHead" </w:instrText>
      </w:r>
      <w:r>
        <w:rPr>
          <w:b/>
          <w:bCs/>
        </w:rPr>
        <w:fldChar w:fldCharType="end"/>
      </w:r>
      <w:r>
        <w:rPr>
          <w:b/>
          <w:bCs/>
        </w:rPr>
        <w:t>Amendments—</w:t>
      </w:r>
      <w:r>
        <w:t xml:space="preserve"> </w:t>
      </w:r>
    </w:p>
    <w:p w:rsidR="007C1AAB" w:rsidRDefault="007C1AAB" w:rsidP="007C1AAB">
      <w:pPr>
        <w:pStyle w:val="EndnotesB"/>
      </w:pPr>
      <w:r>
        <w:fldChar w:fldCharType="begin"/>
      </w:r>
      <w:r>
        <w:instrText xml:space="preserve"> XE "endnotes:N15B33:EndnotesB" </w:instrText>
      </w:r>
      <w:r>
        <w:fldChar w:fldCharType="end"/>
      </w:r>
      <w:r>
        <w:t>#EndnotesB</w:t>
      </w:r>
    </w:p>
    <w:p w:rsidR="007C1AAB" w:rsidRDefault="007C1AAB" w:rsidP="007C1AAB">
      <w:pPr>
        <w:pStyle w:val="n-List1"/>
      </w:pPr>
      <w:r>
        <w:fldChar w:fldCharType="begin"/>
      </w:r>
      <w:r>
        <w:instrText xml:space="preserve"> XE "para:N15B36:n-List1" </w:instrText>
      </w:r>
      <w:r>
        <w:fldChar w:fldCharType="end"/>
      </w:r>
      <w:r>
        <w:t>1</w:t>
      </w:r>
      <w:r>
        <w:tab/>
        <w:t>Reg 4 substituted by the Tax Credits (Miscellaneous Amendments) (No 2) Regulations, SI 2008/2169 regs 6, 9 with effect from 1 September 2008.</w:t>
      </w:r>
    </w:p>
    <w:p w:rsidR="007C1AAB" w:rsidRDefault="007C1AAB" w:rsidP="007C1AAB">
      <w:pPr>
        <w:pStyle w:val="n-List1"/>
      </w:pPr>
      <w:r>
        <w:fldChar w:fldCharType="begin"/>
      </w:r>
      <w:r>
        <w:instrText xml:space="preserve"> XE "para:N15B3A:n-List1" </w:instrText>
      </w:r>
      <w:r>
        <w:fldChar w:fldCharType="end"/>
      </w:r>
      <w:r>
        <w:t>2</w:t>
      </w:r>
      <w:r>
        <w:tab/>
        <w:t>In para (1), words substituted, and paras (1A), (2A) inserted, by the Tax Credits (Miscellaneous Amendments) Regulations, SI 2012/848 regs 1(2), 4(1), (4) with effect from 6 April 2012.</w:t>
      </w:r>
    </w:p>
    <w:p w:rsidR="007C1AAB" w:rsidRDefault="007C1AAB" w:rsidP="007C1AAB">
      <w:pPr>
        <w:pStyle w:val="EndnotesE"/>
      </w:pPr>
      <w:r>
        <w:fldChar w:fldCharType="begin"/>
      </w:r>
      <w:r>
        <w:instrText xml:space="preserve"> XE "endnotes:N15B33:EndnotesE" </w:instrText>
      </w:r>
      <w:r>
        <w:fldChar w:fldCharType="end"/>
      </w:r>
      <w:r>
        <w:t>#EndnotesE</w:t>
      </w:r>
    </w:p>
    <w:p w:rsidR="007C1AAB" w:rsidRDefault="007C1AAB" w:rsidP="007C1AAB">
      <w:pPr>
        <w:pStyle w:val="CommentE"/>
      </w:pPr>
      <w:r>
        <w:fldChar w:fldCharType="begin"/>
      </w:r>
      <w:r>
        <w:instrText xml:space="preserve"> XE "comment:N15B2C" </w:instrText>
      </w:r>
      <w:r>
        <w:fldChar w:fldCharType="end"/>
      </w:r>
      <w:r>
        <w:t>#CommentE</w:t>
      </w:r>
    </w:p>
    <w:p w:rsidR="007C1AAB" w:rsidRDefault="007C1AAB" w:rsidP="007C1AAB">
      <w:pPr>
        <w:pStyle w:val="PHDR"/>
      </w:pPr>
      <w:r>
        <w:fldChar w:fldCharType="begin"/>
      </w:r>
      <w:r>
        <w:instrText xml:space="preserve"> XE "provision:N15B3C:[PHDR" </w:instrText>
      </w:r>
      <w:r>
        <w:fldChar w:fldCharType="end"/>
      </w:r>
      <w:r>
        <w:t>5</w:t>
      </w:r>
      <w:r>
        <w:tab/>
        <w:t>Maximum age and prescribed conditions for a qualifying young person</w:t>
      </w:r>
    </w:p>
    <w:p w:rsidR="007C1AAB" w:rsidRDefault="007C1AAB" w:rsidP="007C1AAB">
      <w:pPr>
        <w:pStyle w:val="P1"/>
      </w:pPr>
      <w:r>
        <w:fldChar w:fldCharType="begin"/>
      </w:r>
      <w:r>
        <w:instrText xml:space="preserve"> XE "para1:N15B72:[P1" </w:instrText>
      </w:r>
      <w:r>
        <w:fldChar w:fldCharType="end"/>
      </w:r>
      <w:r>
        <w:t>(1)</w:t>
      </w:r>
      <w:r>
        <w:tab/>
        <w:t>For the purposes of Part 1 a person ceases to be a qualifying young person (unless disqualified earlier under the following paragraphs) on the date on which he attains the age of [twenty</w:t>
      </w:r>
      <w:proofErr w:type="gramStart"/>
      <w:r>
        <w:t>]</w:t>
      </w:r>
      <w:r>
        <w:rPr>
          <w:rStyle w:val="endnoteid"/>
        </w:rPr>
        <w:t>2</w:t>
      </w:r>
      <w:proofErr w:type="gramEnd"/>
      <w:r>
        <w:t>.</w:t>
      </w:r>
    </w:p>
    <w:p w:rsidR="007C1AAB" w:rsidRDefault="007C1AAB" w:rsidP="007C1AAB">
      <w:pPr>
        <w:pStyle w:val="P1"/>
      </w:pPr>
      <w:r>
        <w:fldChar w:fldCharType="begin"/>
      </w:r>
      <w:r>
        <w:instrText xml:space="preserve"> XE "para1:N15B7C:[P1" </w:instrText>
      </w:r>
      <w:r>
        <w:fldChar w:fldCharType="end"/>
      </w:r>
      <w:proofErr w:type="gramStart"/>
      <w:r>
        <w:t>(2)</w:t>
      </w:r>
      <w:r>
        <w:tab/>
        <w:t>A person who is not a child, but has not attained the age of [twenty]</w:t>
      </w:r>
      <w:r>
        <w:rPr>
          <w:rStyle w:val="endnoteid"/>
        </w:rPr>
        <w:t>2</w:t>
      </w:r>
      <w:r>
        <w:t xml:space="preserve"> years, is a qualifying young person for any period during which the following conditions are satisfied with regard to him [(and once a person falls within the terms of paragraph (3)(</w:t>
      </w:r>
      <w:r>
        <w:rPr>
          <w:i/>
          <w:iCs/>
        </w:rPr>
        <w:t>b</w:t>
      </w:r>
      <w:r>
        <w:t>), he shall be treated as having satisfied the first condition from the [relevant leaving date]</w:t>
      </w:r>
      <w:r>
        <w:rPr>
          <w:rStyle w:val="endnoteid"/>
        </w:rPr>
        <w:t>3</w:t>
      </w:r>
      <w:r>
        <w:t xml:space="preserve"> mentioned in that paragraph)]</w:t>
      </w:r>
      <w:r>
        <w:rPr>
          <w:rStyle w:val="endnoteid"/>
        </w:rPr>
        <w:t>1</w:t>
      </w:r>
      <w:r>
        <w:t>.</w:t>
      </w:r>
      <w:proofErr w:type="gramEnd"/>
    </w:p>
    <w:p w:rsidR="007C1AAB" w:rsidRDefault="007C1AAB" w:rsidP="007C1AAB">
      <w:pPr>
        <w:pStyle w:val="P1"/>
      </w:pPr>
      <w:r>
        <w:fldChar w:fldCharType="begin"/>
      </w:r>
      <w:r>
        <w:instrText xml:space="preserve"> XE "para1:N15B91:[P1" </w:instrText>
      </w:r>
      <w:r>
        <w:fldChar w:fldCharType="end"/>
      </w:r>
      <w:r>
        <w:t>(3)</w:t>
      </w:r>
      <w:r>
        <w:tab/>
        <w:t>The first condition is that he is</w:t>
      </w:r>
      <w:r>
        <w:rPr>
          <w:rStyle w:val="endnoteid"/>
        </w:rPr>
        <w:t>2</w:t>
      </w:r>
      <w:r>
        <w:t xml:space="preserve"> …—</w:t>
      </w:r>
    </w:p>
    <w:p w:rsidR="007C1AAB" w:rsidRDefault="007C1AAB" w:rsidP="007C1AAB">
      <w:pPr>
        <w:pStyle w:val="P2"/>
      </w:pPr>
      <w:r>
        <w:fldChar w:fldCharType="begin"/>
      </w:r>
      <w:r>
        <w:instrText xml:space="preserve"> XE "para2:N15B9B:[P2" </w:instrText>
      </w:r>
      <w:r>
        <w:fldChar w:fldCharType="end"/>
      </w:r>
      <w:r>
        <w:t>(</w:t>
      </w:r>
      <w:r>
        <w:rPr>
          <w:i/>
          <w:iCs/>
        </w:rPr>
        <w:t>a</w:t>
      </w:r>
      <w:r>
        <w:t>)</w:t>
      </w:r>
      <w:r>
        <w:tab/>
      </w:r>
      <w:proofErr w:type="gramStart"/>
      <w:r>
        <w:t>receiving</w:t>
      </w:r>
      <w:proofErr w:type="gramEnd"/>
      <w:r>
        <w:t xml:space="preserve"> full-time education, not being—</w:t>
      </w:r>
    </w:p>
    <w:p w:rsidR="007C1AAB" w:rsidRDefault="007C1AAB" w:rsidP="007C1AAB">
      <w:pPr>
        <w:pStyle w:val="P3"/>
      </w:pPr>
      <w:r>
        <w:fldChar w:fldCharType="begin"/>
      </w:r>
      <w:r>
        <w:instrText xml:space="preserve"> XE "para3:N15BA5:[P3" </w:instrText>
      </w:r>
      <w:r>
        <w:fldChar w:fldCharType="end"/>
      </w:r>
      <w:r>
        <w:t>(i)</w:t>
      </w:r>
      <w:r>
        <w:tab/>
      </w:r>
      <w:proofErr w:type="gramStart"/>
      <w:r>
        <w:t>advanced</w:t>
      </w:r>
      <w:proofErr w:type="gramEnd"/>
      <w:r>
        <w:t xml:space="preserve"> education, or</w:t>
      </w:r>
    </w:p>
    <w:p w:rsidR="007C1AAB" w:rsidRDefault="007C1AAB" w:rsidP="007C1AAB">
      <w:pPr>
        <w:pStyle w:val="P3"/>
      </w:pPr>
      <w:r>
        <w:fldChar w:fldCharType="begin"/>
      </w:r>
      <w:r>
        <w:instrText xml:space="preserve"> XE "para3:N15BAB:[P3" </w:instrText>
      </w:r>
      <w:r>
        <w:fldChar w:fldCharType="end"/>
      </w:r>
      <w:r>
        <w:t>(ii)</w:t>
      </w:r>
      <w:r>
        <w:tab/>
      </w:r>
      <w:proofErr w:type="gramStart"/>
      <w:r>
        <w:t>education</w:t>
      </w:r>
      <w:proofErr w:type="gramEnd"/>
      <w:r>
        <w:t xml:space="preserve"> received by that person by virtue of his employment or of any office held by him; …</w:t>
      </w:r>
      <w:r>
        <w:rPr>
          <w:rStyle w:val="endnoteid"/>
        </w:rPr>
        <w:t>2</w:t>
      </w:r>
      <w:r>
        <w:t xml:space="preserve"> </w:t>
      </w:r>
    </w:p>
    <w:p w:rsidR="007C1AAB" w:rsidRDefault="007C1AAB" w:rsidP="007C1AAB">
      <w:pPr>
        <w:pStyle w:val="P2"/>
      </w:pPr>
      <w:r>
        <w:fldChar w:fldCharType="begin"/>
      </w:r>
      <w:r>
        <w:instrText xml:space="preserve"> XE "para2:N15BB4:[P2" </w:instrText>
      </w:r>
      <w:r>
        <w:fldChar w:fldCharType="end"/>
      </w:r>
      <w:r>
        <w:t>[(</w:t>
      </w:r>
      <w:r>
        <w:rPr>
          <w:i/>
          <w:iCs/>
        </w:rPr>
        <w:t>ab</w:t>
      </w:r>
      <w:r>
        <w:t>)</w:t>
      </w:r>
      <w:r>
        <w:tab/>
        <w:t xml:space="preserve">undertaking approved </w:t>
      </w:r>
      <w:proofErr w:type="gramStart"/>
      <w:r>
        <w:t>training[</w:t>
      </w:r>
      <w:proofErr w:type="gramEnd"/>
      <w:r>
        <w:t>, is enrolled or has been accepted to undertake such training,]</w:t>
      </w:r>
      <w:r>
        <w:rPr>
          <w:rStyle w:val="endnoteid"/>
        </w:rPr>
        <w:t>4</w:t>
      </w:r>
      <w:r>
        <w:t xml:space="preserve"> which is not provided [by means of a contract of employment]</w:t>
      </w:r>
      <w:r>
        <w:rPr>
          <w:rStyle w:val="endnoteid"/>
        </w:rPr>
        <w:t>5</w:t>
      </w:r>
      <w:r>
        <w:t>; or]</w:t>
      </w:r>
      <w:r>
        <w:rPr>
          <w:rStyle w:val="endnoteid"/>
        </w:rPr>
        <w:t>2</w:t>
      </w:r>
      <w:r>
        <w:t xml:space="preserve"> </w:t>
      </w:r>
    </w:p>
    <w:p w:rsidR="007C1AAB" w:rsidRDefault="007C1AAB" w:rsidP="007C1AAB">
      <w:pPr>
        <w:pStyle w:val="P2"/>
      </w:pPr>
      <w:r>
        <w:fldChar w:fldCharType="begin"/>
      </w:r>
      <w:r>
        <w:instrText xml:space="preserve"> XE "para2:N15BC9:[P2" </w:instrText>
      </w:r>
      <w:r>
        <w:fldChar w:fldCharType="end"/>
      </w:r>
      <w:r>
        <w:t>(</w:t>
      </w:r>
      <w:r>
        <w:rPr>
          <w:i/>
          <w:iCs/>
        </w:rPr>
        <w:t>b</w:t>
      </w:r>
      <w:r>
        <w:t>)</w:t>
      </w:r>
      <w:r>
        <w:tab/>
      </w:r>
      <w:proofErr w:type="gramStart"/>
      <w:r>
        <w:t>under</w:t>
      </w:r>
      <w:proofErr w:type="gramEnd"/>
      <w:r>
        <w:t xml:space="preserve"> the age of eighteen years and—</w:t>
      </w:r>
    </w:p>
    <w:p w:rsidR="007C1AAB" w:rsidRDefault="007C1AAB" w:rsidP="007C1AAB">
      <w:pPr>
        <w:pStyle w:val="P3"/>
      </w:pPr>
      <w:r>
        <w:fldChar w:fldCharType="begin"/>
      </w:r>
      <w:r>
        <w:instrText xml:space="preserve"> XE "para3:N15BD3:[P3" </w:instrText>
      </w:r>
      <w:r>
        <w:fldChar w:fldCharType="end"/>
      </w:r>
      <w:r>
        <w:t>[(i)</w:t>
      </w:r>
      <w:r>
        <w:tab/>
      </w:r>
      <w:proofErr w:type="gramStart"/>
      <w:r>
        <w:t>he</w:t>
      </w:r>
      <w:proofErr w:type="gramEnd"/>
      <w:r>
        <w:t xml:space="preserve"> ceased to receive full-time education or to undertake approved training (the date of that event being referred to as “the relevant leaving date”);]</w:t>
      </w:r>
      <w:r>
        <w:rPr>
          <w:rStyle w:val="endnoteid"/>
        </w:rPr>
        <w:t>2</w:t>
      </w:r>
      <w:r>
        <w:t xml:space="preserve"> </w:t>
      </w:r>
    </w:p>
    <w:p w:rsidR="007C1AAB" w:rsidRDefault="007C1AAB" w:rsidP="007C1AAB">
      <w:pPr>
        <w:pStyle w:val="P3"/>
      </w:pPr>
      <w:r>
        <w:fldChar w:fldCharType="begin"/>
      </w:r>
      <w:r>
        <w:instrText xml:space="preserve"> XE "para3:N15BDC:[P3" </w:instrText>
      </w:r>
      <w:r>
        <w:fldChar w:fldCharType="end"/>
      </w:r>
      <w:r>
        <w:t>[(ii)</w:t>
      </w:r>
      <w:r>
        <w:tab/>
        <w:t>within 3 months of the [relevant leaving date</w:t>
      </w:r>
      <w:proofErr w:type="gramStart"/>
      <w:r>
        <w:t>]</w:t>
      </w:r>
      <w:r>
        <w:rPr>
          <w:rStyle w:val="endnoteid"/>
        </w:rPr>
        <w:t>2</w:t>
      </w:r>
      <w:proofErr w:type="gramEnd"/>
      <w:r>
        <w:t xml:space="preserve">, he has notified the Board (in the manner prescribed by regulation 22 of the Tax Credits (Claims and Notifications) </w:t>
      </w:r>
      <w:r>
        <w:lastRenderedPageBreak/>
        <w:t>Regulations 2002) that he is registered for work or training with [a qualifying body]</w:t>
      </w:r>
      <w:r>
        <w:rPr>
          <w:rStyle w:val="endnoteid"/>
        </w:rPr>
        <w:t>5</w:t>
      </w:r>
      <w:r>
        <w:t>, and]</w:t>
      </w:r>
      <w:r>
        <w:rPr>
          <w:rStyle w:val="endnoteid"/>
        </w:rPr>
        <w:t>1</w:t>
      </w:r>
      <w:r>
        <w:t xml:space="preserve"> </w:t>
      </w:r>
    </w:p>
    <w:p w:rsidR="007C1AAB" w:rsidRDefault="007C1AAB" w:rsidP="007C1AAB">
      <w:pPr>
        <w:pStyle w:val="P3"/>
      </w:pPr>
      <w:r>
        <w:fldChar w:fldCharType="begin"/>
      </w:r>
      <w:r>
        <w:instrText xml:space="preserve"> XE "para3:N15BED:[P3" </w:instrText>
      </w:r>
      <w:r>
        <w:fldChar w:fldCharType="end"/>
      </w:r>
      <w:r>
        <w:t>[(iii)</w:t>
      </w:r>
      <w:r>
        <w:tab/>
      </w:r>
      <w:proofErr w:type="gramStart"/>
      <w:r>
        <w:t>not</w:t>
      </w:r>
      <w:proofErr w:type="gramEnd"/>
      <w:r>
        <w:t xml:space="preserve"> more than 20 weeks has elapsed since the [relevant leaving date]</w:t>
      </w:r>
      <w:r>
        <w:rPr>
          <w:rStyle w:val="endnoteid"/>
        </w:rPr>
        <w:t>2</w:t>
      </w:r>
      <w:r>
        <w:t>.]</w:t>
      </w:r>
      <w:r>
        <w:rPr>
          <w:rStyle w:val="endnoteid"/>
        </w:rPr>
        <w:t>1</w:t>
      </w:r>
      <w:r>
        <w:t xml:space="preserve"> </w:t>
      </w:r>
    </w:p>
    <w:p w:rsidR="007C1AAB" w:rsidRDefault="007C1AAB" w:rsidP="007C1AAB">
      <w:pPr>
        <w:pStyle w:val="P1"/>
      </w:pPr>
      <w:r>
        <w:fldChar w:fldCharType="begin"/>
      </w:r>
      <w:r>
        <w:instrText xml:space="preserve"> XE "para1:N15BFA:[P1" </w:instrText>
      </w:r>
      <w:r>
        <w:fldChar w:fldCharType="end"/>
      </w:r>
      <w:r>
        <w:t>[(3A)</w:t>
      </w:r>
      <w:r>
        <w:tab/>
        <w:t>A person who has attained the age of nineteen years satisfies paragraph (3</w:t>
      </w:r>
      <w:proofErr w:type="gramStart"/>
      <w:r>
        <w:t>)(</w:t>
      </w:r>
      <w:proofErr w:type="gramEnd"/>
      <w:r>
        <w:rPr>
          <w:i/>
          <w:iCs/>
        </w:rPr>
        <w:t>a</w:t>
      </w:r>
      <w:r>
        <w:t>) or (</w:t>
      </w:r>
      <w:r>
        <w:rPr>
          <w:i/>
          <w:iCs/>
        </w:rPr>
        <w:t>ab</w:t>
      </w:r>
      <w:r>
        <w:t>) only where the course of education or training began before he attained that age[, or he enrolled or was accepted to undertake that course before he attained that age]</w:t>
      </w:r>
      <w:r>
        <w:rPr>
          <w:rStyle w:val="endnoteid"/>
        </w:rPr>
        <w:t>4</w:t>
      </w:r>
      <w:r>
        <w:t>.]</w:t>
      </w:r>
      <w:r>
        <w:rPr>
          <w:rStyle w:val="endnoteid"/>
        </w:rPr>
        <w:t>2</w:t>
      </w:r>
      <w:r>
        <w:t xml:space="preserve"> </w:t>
      </w:r>
    </w:p>
    <w:p w:rsidR="007C1AAB" w:rsidRDefault="007C1AAB" w:rsidP="007C1AAB">
      <w:pPr>
        <w:pStyle w:val="P1"/>
      </w:pPr>
      <w:r>
        <w:fldChar w:fldCharType="begin"/>
      </w:r>
      <w:r>
        <w:instrText xml:space="preserve"> XE "para1:N15C0F:[P1" </w:instrText>
      </w:r>
      <w:r>
        <w:fldChar w:fldCharType="end"/>
      </w:r>
      <w:r>
        <w:t>(4)</w:t>
      </w:r>
      <w:r>
        <w:tab/>
        <w:t>The second condition is that the period in question is not (and does not include)—</w:t>
      </w:r>
    </w:p>
    <w:p w:rsidR="007C1AAB" w:rsidRDefault="007C1AAB" w:rsidP="007C1AAB">
      <w:pPr>
        <w:pStyle w:val="P2"/>
      </w:pPr>
      <w:r>
        <w:fldChar w:fldCharType="begin"/>
      </w:r>
      <w:r>
        <w:instrText xml:space="preserve"> XE "para2:N15C15:[P2" </w:instrText>
      </w:r>
      <w:r>
        <w:fldChar w:fldCharType="end"/>
      </w:r>
      <w:r>
        <w:t>(</w:t>
      </w:r>
      <w:r>
        <w:rPr>
          <w:i/>
          <w:iCs/>
        </w:rPr>
        <w:t>a</w:t>
      </w:r>
      <w:r>
        <w:t>)</w:t>
      </w:r>
      <w:r>
        <w:tab/>
      </w:r>
      <w:proofErr w:type="gramStart"/>
      <w:r>
        <w:t>a</w:t>
      </w:r>
      <w:proofErr w:type="gramEnd"/>
      <w:r>
        <w:t xml:space="preserve"> week in which he (having ceased to receive full-time education [or approved training]</w:t>
      </w:r>
      <w:r>
        <w:rPr>
          <w:rStyle w:val="endnoteid"/>
        </w:rPr>
        <w:t>2</w:t>
      </w:r>
      <w:r>
        <w:t>) becomes engaged in remunerative work [or]</w:t>
      </w:r>
      <w:r>
        <w:rPr>
          <w:rStyle w:val="endnoteid"/>
        </w:rPr>
        <w:t>2</w:t>
      </w:r>
      <w:r>
        <w:t>;</w:t>
      </w:r>
    </w:p>
    <w:p w:rsidR="007C1AAB" w:rsidRDefault="007C1AAB" w:rsidP="007C1AAB">
      <w:pPr>
        <w:pStyle w:val="P2"/>
      </w:pPr>
      <w:r>
        <w:fldChar w:fldCharType="begin"/>
      </w:r>
      <w:r>
        <w:instrText xml:space="preserve"> XE "para2:N15C27:[P2" </w:instrText>
      </w:r>
      <w:r>
        <w:fldChar w:fldCharType="end"/>
      </w:r>
      <w:r>
        <w:t>(</w:t>
      </w:r>
      <w:r>
        <w:rPr>
          <w:i/>
          <w:iCs/>
        </w:rPr>
        <w:t>b</w:t>
      </w:r>
      <w:r>
        <w:t>)</w:t>
      </w:r>
      <w:r>
        <w:tab/>
        <w:t>…</w:t>
      </w:r>
      <w:r>
        <w:rPr>
          <w:rStyle w:val="endnoteid"/>
        </w:rPr>
        <w:t>2</w:t>
      </w:r>
      <w:r>
        <w:t xml:space="preserve"> </w:t>
      </w:r>
    </w:p>
    <w:p w:rsidR="007C1AAB" w:rsidRDefault="007C1AAB" w:rsidP="007C1AAB">
      <w:pPr>
        <w:pStyle w:val="P2"/>
      </w:pPr>
      <w:r>
        <w:fldChar w:fldCharType="begin"/>
      </w:r>
      <w:r>
        <w:instrText xml:space="preserve"> XE "para2:N15C34:[P2" </w:instrText>
      </w:r>
      <w:r>
        <w:fldChar w:fldCharType="end"/>
      </w:r>
      <w:r>
        <w:t>(</w:t>
      </w:r>
      <w:r>
        <w:rPr>
          <w:i/>
          <w:iCs/>
        </w:rPr>
        <w:t>c</w:t>
      </w:r>
      <w:r>
        <w:t>)</w:t>
      </w:r>
      <w:r>
        <w:tab/>
        <w:t>a period in respect of which that person receives income support[, income-related employment and support allowance payable under Part 1 of the Welfare Reform Act 2007]</w:t>
      </w:r>
      <w:r>
        <w:rPr>
          <w:rStyle w:val="endnoteid"/>
        </w:rPr>
        <w:t>6</w:t>
      </w:r>
      <w:r>
        <w:t>[,]</w:t>
      </w:r>
      <w:r>
        <w:rPr>
          <w:rStyle w:val="endnoteid"/>
        </w:rPr>
        <w:t>7</w:t>
      </w:r>
      <w:r>
        <w:t xml:space="preserve"> income-based jobseeker's allowance within the meaning of section 1(4) of the Jobseekers Act 1995 [or universal credit under Part 1 of the Welfare Reform Act 2012]</w:t>
      </w:r>
      <w:r>
        <w:rPr>
          <w:rStyle w:val="endnoteid"/>
        </w:rPr>
        <w:t>7</w:t>
      </w:r>
      <w:r>
        <w:t>.</w:t>
      </w:r>
    </w:p>
    <w:p w:rsidR="007C1AAB" w:rsidRDefault="007C1AAB" w:rsidP="007C1AAB">
      <w:pPr>
        <w:pStyle w:val="P1"/>
      </w:pPr>
      <w:r>
        <w:fldChar w:fldCharType="begin"/>
      </w:r>
      <w:r>
        <w:instrText xml:space="preserve"> XE "para1:N15C47:[P1" </w:instrText>
      </w:r>
      <w:r>
        <w:fldChar w:fldCharType="end"/>
      </w:r>
      <w:r>
        <w:t>[(5)</w:t>
      </w:r>
      <w:r>
        <w:tab/>
        <w:t xml:space="preserve">For the purposes of paragraphs (3) and (4) a person shall be treated as being in full-time education if </w:t>
      </w:r>
      <w:proofErr w:type="gramStart"/>
      <w:r>
        <w:t>full-time education is received by that person</w:t>
      </w:r>
      <w:proofErr w:type="gramEnd"/>
      <w:r>
        <w:t xml:space="preserve"> by undertaking a course—</w:t>
      </w:r>
    </w:p>
    <w:p w:rsidR="007C1AAB" w:rsidRDefault="007C1AAB" w:rsidP="007C1AAB">
      <w:pPr>
        <w:pStyle w:val="P2"/>
      </w:pPr>
      <w:r>
        <w:fldChar w:fldCharType="begin"/>
      </w:r>
      <w:r>
        <w:instrText xml:space="preserve"> XE "para2:N15C4D:[P2" </w:instrText>
      </w:r>
      <w:r>
        <w:fldChar w:fldCharType="end"/>
      </w:r>
      <w:r>
        <w:t>(</w:t>
      </w:r>
      <w:r>
        <w:rPr>
          <w:i/>
          <w:iCs/>
        </w:rPr>
        <w:t>a</w:t>
      </w:r>
      <w:r>
        <w:t>)</w:t>
      </w:r>
      <w:r>
        <w:tab/>
      </w:r>
      <w:proofErr w:type="gramStart"/>
      <w:r>
        <w:t>at</w:t>
      </w:r>
      <w:proofErr w:type="gramEnd"/>
      <w:r>
        <w:t xml:space="preserve"> a school or college, or</w:t>
      </w:r>
    </w:p>
    <w:p w:rsidR="007C1AAB" w:rsidRDefault="007C1AAB" w:rsidP="007C1AAB">
      <w:pPr>
        <w:pStyle w:val="P2"/>
      </w:pPr>
      <w:r>
        <w:fldChar w:fldCharType="begin"/>
      </w:r>
      <w:r>
        <w:instrText xml:space="preserve"> XE "para2:N15C57:[P2" </w:instrText>
      </w:r>
      <w:r>
        <w:fldChar w:fldCharType="end"/>
      </w:r>
      <w:r>
        <w:t>(</w:t>
      </w:r>
      <w:r>
        <w:rPr>
          <w:i/>
          <w:iCs/>
        </w:rPr>
        <w:t>b</w:t>
      </w:r>
      <w:r>
        <w:t>)</w:t>
      </w:r>
      <w:r>
        <w:tab/>
      </w:r>
      <w:proofErr w:type="gramStart"/>
      <w:r>
        <w:t>where</w:t>
      </w:r>
      <w:proofErr w:type="gramEnd"/>
      <w:r>
        <w:t xml:space="preserve"> that person has been receiving that education prior to attaining the age of sixteen, elsewhere, if approved by the Board,]</w:t>
      </w:r>
      <w:r>
        <w:rPr>
          <w:rStyle w:val="endnoteid"/>
        </w:rPr>
        <w:t>5</w:t>
      </w:r>
      <w:r>
        <w:t xml:space="preserve"> </w:t>
      </w:r>
    </w:p>
    <w:p w:rsidR="007C1AAB" w:rsidRDefault="007C1AAB" w:rsidP="007C1AAB">
      <w:pPr>
        <w:pStyle w:val="C1"/>
      </w:pPr>
      <w:r>
        <w:fldChar w:fldCharType="begin"/>
      </w:r>
      <w:r>
        <w:instrText xml:space="preserve"> XE "para-continued1:N15C64:[C1" </w:instrText>
      </w:r>
      <w:r>
        <w:fldChar w:fldCharType="end"/>
      </w:r>
      <w:proofErr w:type="gramStart"/>
      <w:r>
        <w:t>where in pursuit of that course, the time spent receiving instruction or tuition, undertaking supervised study, examination or practical work or taking part in any exercise, experiment or project for which provision is made in the curriculum of the course, exceeds or exceeds on average 12 hours a week in normal term-time [and shall include gaps between the ending of one course and the commencement of another, where the person enrols on and commences the latter course]</w:t>
      </w:r>
      <w:r>
        <w:rPr>
          <w:rStyle w:val="endnoteid"/>
        </w:rPr>
        <w:t>9</w:t>
      </w:r>
      <w:r>
        <w:t xml:space="preserve"> …</w:t>
      </w:r>
      <w:r>
        <w:rPr>
          <w:rStyle w:val="endnoteid"/>
        </w:rPr>
        <w:t>4</w:t>
      </w:r>
      <w:r>
        <w:t>.</w:t>
      </w:r>
      <w:proofErr w:type="gramEnd"/>
    </w:p>
    <w:p w:rsidR="007C1AAB" w:rsidRDefault="007C1AAB" w:rsidP="007C1AAB">
      <w:pPr>
        <w:pStyle w:val="P1"/>
      </w:pPr>
      <w:r>
        <w:fldChar w:fldCharType="begin"/>
      </w:r>
      <w:r>
        <w:instrText xml:space="preserve"> XE "para1:N15C6F:[P1" </w:instrText>
      </w:r>
      <w:r>
        <w:fldChar w:fldCharType="end"/>
      </w:r>
      <w:r>
        <w:t>[(5A)</w:t>
      </w:r>
      <w:r>
        <w:tab/>
        <w:t>If paragraph (5) does not apply, then for the purposes of paragraphs (3) and (4) a person shall be treated as being in full-time education if that person is being provided with “appropriate full-time education” in England within section 4 (appropriate full-time education or training) of the Education and Skills Act 2008.]</w:t>
      </w:r>
      <w:r>
        <w:rPr>
          <w:rStyle w:val="endnoteid"/>
        </w:rPr>
        <w:t>8</w:t>
      </w:r>
      <w:r>
        <w:t xml:space="preserve"> </w:t>
      </w:r>
    </w:p>
    <w:p w:rsidR="007C1AAB" w:rsidRDefault="007C1AAB" w:rsidP="007C1AAB">
      <w:pPr>
        <w:pStyle w:val="P1"/>
      </w:pPr>
      <w:r>
        <w:fldChar w:fldCharType="begin"/>
      </w:r>
      <w:r>
        <w:instrText xml:space="preserve"> XE "para1:N15C77:[P1" </w:instrText>
      </w:r>
      <w:r>
        <w:fldChar w:fldCharType="end"/>
      </w:r>
      <w:r>
        <w:t>(6)</w:t>
      </w:r>
      <w:r>
        <w:tab/>
        <w:t xml:space="preserve">In calculating the time spent in pursuit of the course, no account </w:t>
      </w:r>
      <w:proofErr w:type="gramStart"/>
      <w:r>
        <w:t>shall be taken</w:t>
      </w:r>
      <w:proofErr w:type="gramEnd"/>
      <w:r>
        <w:t xml:space="preserve"> of time occupied by meal breaks or spent on unsupervised study.</w:t>
      </w:r>
    </w:p>
    <w:p w:rsidR="007C1AAB" w:rsidRDefault="007C1AAB" w:rsidP="007C1AAB">
      <w:pPr>
        <w:pStyle w:val="P1"/>
      </w:pPr>
      <w:r>
        <w:fldChar w:fldCharType="begin"/>
      </w:r>
      <w:r>
        <w:instrText xml:space="preserve"> XE "para1:N15C7D:[P1" </w:instrText>
      </w:r>
      <w:r>
        <w:fldChar w:fldCharType="end"/>
      </w:r>
      <w:r>
        <w:t>[(7)</w:t>
      </w:r>
      <w:r>
        <w:tab/>
        <w:t>In determining whether a person is undertaking a course of full-time education or approved training, there shall be disregarded any interruption—</w:t>
      </w:r>
    </w:p>
    <w:p w:rsidR="007C1AAB" w:rsidRDefault="007C1AAB" w:rsidP="007C1AAB">
      <w:pPr>
        <w:pStyle w:val="P2"/>
      </w:pPr>
      <w:r>
        <w:fldChar w:fldCharType="begin"/>
      </w:r>
      <w:r>
        <w:instrText xml:space="preserve"> XE "para2:N15C83:[P2" </w:instrText>
      </w:r>
      <w:r>
        <w:fldChar w:fldCharType="end"/>
      </w:r>
      <w:r>
        <w:t>(</w:t>
      </w:r>
      <w:r>
        <w:rPr>
          <w:i/>
          <w:iCs/>
        </w:rPr>
        <w:t>a</w:t>
      </w:r>
      <w:r>
        <w:t>)</w:t>
      </w:r>
      <w:r>
        <w:tab/>
        <w:t>for a period of up to 6 months, whether beginning before or after the person concerned attains age 16, to the extent that it is reasonable in the opinion of the Board to do so; and</w:t>
      </w:r>
    </w:p>
    <w:p w:rsidR="007C1AAB" w:rsidRDefault="007C1AAB" w:rsidP="007C1AAB">
      <w:pPr>
        <w:pStyle w:val="P2"/>
      </w:pPr>
      <w:r>
        <w:fldChar w:fldCharType="begin"/>
      </w:r>
      <w:r>
        <w:instrText xml:space="preserve"> XE "para2:N15C8D:[P2" </w:instrText>
      </w:r>
      <w:r>
        <w:fldChar w:fldCharType="end"/>
      </w:r>
      <w:r>
        <w:t>(</w:t>
      </w:r>
      <w:r>
        <w:rPr>
          <w:i/>
          <w:iCs/>
        </w:rPr>
        <w:t>b</w:t>
      </w:r>
      <w:r>
        <w:t>)</w:t>
      </w:r>
      <w:r>
        <w:tab/>
      </w:r>
      <w:proofErr w:type="gramStart"/>
      <w:r>
        <w:t>for</w:t>
      </w:r>
      <w:proofErr w:type="gramEnd"/>
      <w:r>
        <w:t xml:space="preserve"> any period due to illness or disability of the mind or body of the person concerned provided that it is reasonable in the opinion of the Board to do so.]</w:t>
      </w:r>
      <w:r>
        <w:rPr>
          <w:rStyle w:val="endnoteid"/>
        </w:rPr>
        <w:t>2</w:t>
      </w:r>
      <w:r>
        <w:t xml:space="preserve"> </w:t>
      </w:r>
    </w:p>
    <w:p w:rsidR="007C1AAB" w:rsidRDefault="007C1AAB" w:rsidP="007C1AAB">
      <w:pPr>
        <w:pStyle w:val="CommentB"/>
      </w:pPr>
      <w:r>
        <w:fldChar w:fldCharType="begin"/>
      </w:r>
      <w:r>
        <w:instrText xml:space="preserve"> XE "comment:N15C9A" </w:instrText>
      </w:r>
      <w:r>
        <w:fldChar w:fldCharType="end"/>
      </w:r>
      <w:r>
        <w:t>#CommentB</w:t>
      </w:r>
    </w:p>
    <w:p w:rsidR="007C1AAB" w:rsidRDefault="007C1AAB" w:rsidP="007C1AAB">
      <w:pPr>
        <w:pStyle w:val="n-GenericHead"/>
      </w:pPr>
      <w:r>
        <w:rPr>
          <w:b/>
          <w:bCs/>
        </w:rPr>
        <w:fldChar w:fldCharType="begin"/>
      </w:r>
      <w:r>
        <w:rPr>
          <w:b/>
          <w:bCs/>
        </w:rPr>
        <w:instrText xml:space="preserve"> XE "generic-hd:N15C9E:n-GenericHead" </w:instrText>
      </w:r>
      <w:r>
        <w:rPr>
          <w:b/>
          <w:bCs/>
        </w:rPr>
        <w:fldChar w:fldCharType="end"/>
      </w:r>
      <w:r>
        <w:rPr>
          <w:b/>
          <w:bCs/>
        </w:rPr>
        <w:t>Commentary—</w:t>
      </w:r>
      <w:r>
        <w:t xml:space="preserve"> </w:t>
      </w:r>
    </w:p>
    <w:p w:rsidR="007C1AAB" w:rsidRDefault="007C1AAB" w:rsidP="007C1AAB">
      <w:pPr>
        <w:pStyle w:val="n-Para"/>
      </w:pPr>
      <w:r>
        <w:fldChar w:fldCharType="begin"/>
      </w:r>
      <w:r>
        <w:instrText xml:space="preserve"> XE "para:N15CA1:n-Para" </w:instrText>
      </w:r>
      <w:r>
        <w:fldChar w:fldCharType="end"/>
      </w:r>
      <w:r>
        <w:rPr>
          <w:i/>
          <w:iCs/>
        </w:rPr>
        <w:t>Simon's Taxes</w:t>
      </w:r>
      <w:r>
        <w:t xml:space="preserve"> </w:t>
      </w:r>
      <w:r>
        <w:rPr>
          <w:b/>
          <w:bCs/>
        </w:rPr>
        <w:t>E2.211.</w:t>
      </w:r>
      <w:r>
        <w:t xml:space="preserve"> </w:t>
      </w:r>
    </w:p>
    <w:p w:rsidR="007C1AAB" w:rsidRDefault="007C1AAB" w:rsidP="007C1AAB">
      <w:pPr>
        <w:pStyle w:val="n-GenericHead"/>
      </w:pPr>
      <w:r>
        <w:rPr>
          <w:b/>
          <w:bCs/>
        </w:rPr>
        <w:fldChar w:fldCharType="begin"/>
      </w:r>
      <w:r>
        <w:rPr>
          <w:b/>
          <w:bCs/>
        </w:rPr>
        <w:instrText xml:space="preserve"> XE "generic-hd:N15CA9:n-GenericHead" </w:instrText>
      </w:r>
      <w:r>
        <w:rPr>
          <w:b/>
          <w:bCs/>
        </w:rPr>
        <w:fldChar w:fldCharType="end"/>
      </w:r>
      <w:r>
        <w:rPr>
          <w:b/>
          <w:bCs/>
        </w:rPr>
        <w:t>HMRC Manuals—</w:t>
      </w:r>
      <w:r>
        <w:t xml:space="preserve"> </w:t>
      </w:r>
    </w:p>
    <w:p w:rsidR="007C1AAB" w:rsidRDefault="007C1AAB" w:rsidP="007C1AAB">
      <w:pPr>
        <w:pStyle w:val="n-Para"/>
      </w:pPr>
      <w:r>
        <w:fldChar w:fldCharType="begin"/>
      </w:r>
      <w:r>
        <w:instrText xml:space="preserve"> XE "para:N15CAC:n-Para" </w:instrText>
      </w:r>
      <w:r>
        <w:fldChar w:fldCharType="end"/>
      </w:r>
      <w:r>
        <w:t>Tax Credit Technical Manual TCTM2203 (reg 5(1)–(4): definition of a young person).</w:t>
      </w:r>
    </w:p>
    <w:p w:rsidR="007C1AAB" w:rsidRDefault="007C1AAB" w:rsidP="007C1AAB">
      <w:pPr>
        <w:pStyle w:val="n-Para"/>
      </w:pPr>
      <w:r>
        <w:lastRenderedPageBreak/>
        <w:fldChar w:fldCharType="begin"/>
      </w:r>
      <w:r>
        <w:instrText xml:space="preserve"> XE "para:N15CAE:n-Para" </w:instrText>
      </w:r>
      <w:r>
        <w:fldChar w:fldCharType="end"/>
      </w:r>
      <w:r>
        <w:t>TCTM2204 (“normal term time” in reg 5(5) takes its natural meaning; in calculating the time spent in pursuit of the course in reg 5(6), do not take account of meal breaks or unsupervised study or homework which is undertaken outside normal hours).</w:t>
      </w:r>
    </w:p>
    <w:p w:rsidR="007C1AAB" w:rsidRDefault="007C1AAB" w:rsidP="007C1AAB">
      <w:pPr>
        <w:pStyle w:val="n-GenericHead"/>
      </w:pPr>
      <w:r>
        <w:rPr>
          <w:b/>
          <w:bCs/>
        </w:rPr>
        <w:fldChar w:fldCharType="begin"/>
      </w:r>
      <w:r>
        <w:rPr>
          <w:b/>
          <w:bCs/>
        </w:rPr>
        <w:instrText xml:space="preserve"> XE "generic-hd:N15CB0:n-GenericHead" </w:instrText>
      </w:r>
      <w:r>
        <w:rPr>
          <w:b/>
          <w:bCs/>
        </w:rPr>
        <w:fldChar w:fldCharType="end"/>
      </w:r>
      <w:r>
        <w:rPr>
          <w:b/>
          <w:bCs/>
        </w:rPr>
        <w:t>Amendments—</w:t>
      </w:r>
      <w:r>
        <w:t xml:space="preserve"> </w:t>
      </w:r>
    </w:p>
    <w:p w:rsidR="007C1AAB" w:rsidRDefault="007C1AAB" w:rsidP="007C1AAB">
      <w:pPr>
        <w:pStyle w:val="EndnotesB"/>
      </w:pPr>
      <w:r>
        <w:fldChar w:fldCharType="begin"/>
      </w:r>
      <w:r>
        <w:instrText xml:space="preserve"> XE "endnotes:N15CB3:EndnotesB" </w:instrText>
      </w:r>
      <w:r>
        <w:fldChar w:fldCharType="end"/>
      </w:r>
      <w:r>
        <w:t>#EndnotesB</w:t>
      </w:r>
    </w:p>
    <w:p w:rsidR="007C1AAB" w:rsidRDefault="007C1AAB" w:rsidP="007C1AAB">
      <w:pPr>
        <w:pStyle w:val="n-List1"/>
      </w:pPr>
      <w:r>
        <w:fldChar w:fldCharType="begin"/>
      </w:r>
      <w:r>
        <w:instrText xml:space="preserve"> XE "para:N15CB7:n-List1" </w:instrText>
      </w:r>
      <w:r>
        <w:fldChar w:fldCharType="end"/>
      </w:r>
      <w:r>
        <w:t>1</w:t>
      </w:r>
      <w:r>
        <w:tab/>
        <w:t>Words in paras (2) and (5</w:t>
      </w:r>
      <w:proofErr w:type="gramStart"/>
      <w:r>
        <w:t>)(</w:t>
      </w:r>
      <w:proofErr w:type="gramEnd"/>
      <w:r>
        <w:rPr>
          <w:i/>
          <w:iCs/>
        </w:rPr>
        <w:t>b</w:t>
      </w:r>
      <w:r>
        <w:t>) inserted, and sub-paras (3)(</w:t>
      </w:r>
      <w:r>
        <w:rPr>
          <w:i/>
          <w:iCs/>
        </w:rPr>
        <w:t>b</w:t>
      </w:r>
      <w:r>
        <w:t>)(i)–(iii) substituted by CTC (Amendment) Regulations, SI 2003/738 regs 2, 4–6 with effect from 6 April 2003.</w:t>
      </w:r>
    </w:p>
    <w:p w:rsidR="007C1AAB" w:rsidRDefault="007C1AAB" w:rsidP="007C1AAB">
      <w:pPr>
        <w:pStyle w:val="n-List1"/>
      </w:pPr>
      <w:r>
        <w:fldChar w:fldCharType="begin"/>
      </w:r>
      <w:r>
        <w:instrText xml:space="preserve"> XE "para:N15CC4:n-List1" </w:instrText>
      </w:r>
      <w:r>
        <w:fldChar w:fldCharType="end"/>
      </w:r>
      <w:r>
        <w:t>2</w:t>
      </w:r>
      <w:r>
        <w:tab/>
        <w:t>Words in paras (1)–(3) substituted; words in paras (3), (4) revoked and inserted; paras (3A), (7) inserted; by CTC (Amendment) Regulations, SI 2006/222 regs 2, 4 with effect from 6 April 2006.</w:t>
      </w:r>
    </w:p>
    <w:p w:rsidR="007C1AAB" w:rsidRDefault="007C1AAB" w:rsidP="007C1AAB">
      <w:pPr>
        <w:pStyle w:val="n-List1NextPara"/>
      </w:pPr>
      <w:r>
        <w:fldChar w:fldCharType="begin"/>
      </w:r>
      <w:r>
        <w:instrText xml:space="preserve"> XE "para:N15CC6:n-List1NextPara" </w:instrText>
      </w:r>
      <w:r>
        <w:fldChar w:fldCharType="end"/>
      </w:r>
      <w:r>
        <w:t>However, a person aged 19 or over on 6 April 2006 is not a qualifying young person, regardless of these amendments: SI 2006/222 reg 1.</w:t>
      </w:r>
    </w:p>
    <w:p w:rsidR="007C1AAB" w:rsidRDefault="007C1AAB" w:rsidP="007C1AAB">
      <w:pPr>
        <w:pStyle w:val="n-List1"/>
      </w:pPr>
      <w:r>
        <w:fldChar w:fldCharType="begin"/>
      </w:r>
      <w:r>
        <w:instrText xml:space="preserve"> XE "para:N15CCA:n-List1" </w:instrText>
      </w:r>
      <w:r>
        <w:fldChar w:fldCharType="end"/>
      </w:r>
      <w:r>
        <w:t>3</w:t>
      </w:r>
      <w:r>
        <w:tab/>
        <w:t>Words in para (2) substituted by the Tax Credits (Miscellaneous Amendments) Regulations, SI 2006/766 reg 3 with effect from 6 April 2006.</w:t>
      </w:r>
    </w:p>
    <w:p w:rsidR="007C1AAB" w:rsidRDefault="007C1AAB" w:rsidP="007C1AAB">
      <w:pPr>
        <w:pStyle w:val="n-List1"/>
      </w:pPr>
      <w:r>
        <w:fldChar w:fldCharType="begin"/>
      </w:r>
      <w:r>
        <w:instrText xml:space="preserve"> XE "para:N15CCF:n-List1" </w:instrText>
      </w:r>
      <w:r>
        <w:fldChar w:fldCharType="end"/>
      </w:r>
      <w:r>
        <w:t>4</w:t>
      </w:r>
      <w:r>
        <w:tab/>
        <w:t>Words in paras (3)(</w:t>
      </w:r>
      <w:r>
        <w:rPr>
          <w:i/>
          <w:iCs/>
        </w:rPr>
        <w:t>ab</w:t>
      </w:r>
      <w:r>
        <w:t>), (3A) inserted, and words in para (5) revoked, by the Child Tax Credit (Amendment) Regulations, SI 2007/2151 regs 2, 4 with effect from 16 August 2007.</w:t>
      </w:r>
    </w:p>
    <w:p w:rsidR="007C1AAB" w:rsidRDefault="007C1AAB" w:rsidP="007C1AAB">
      <w:pPr>
        <w:pStyle w:val="n-List1"/>
      </w:pPr>
      <w:r>
        <w:fldChar w:fldCharType="begin"/>
      </w:r>
      <w:r>
        <w:instrText xml:space="preserve"> XE "para:N15CD8:n-List1" </w:instrText>
      </w:r>
      <w:r>
        <w:fldChar w:fldCharType="end"/>
      </w:r>
      <w:r>
        <w:t>5</w:t>
      </w:r>
      <w:r>
        <w:tab/>
        <w:t>Words in paras (3</w:t>
      </w:r>
      <w:proofErr w:type="gramStart"/>
      <w:r>
        <w:t>)(</w:t>
      </w:r>
      <w:proofErr w:type="gramEnd"/>
      <w:r>
        <w:rPr>
          <w:i/>
          <w:iCs/>
        </w:rPr>
        <w:t>ab</w:t>
      </w:r>
      <w:r>
        <w:t>), (</w:t>
      </w:r>
      <w:r>
        <w:rPr>
          <w:i/>
          <w:iCs/>
        </w:rPr>
        <w:t>b</w:t>
      </w:r>
      <w:r>
        <w:t>)(ii), (5) substituted by the Tax Credits (Miscellaneous Amendments) (No 2) Regulations, SI 2008/2169 regs 6, 10 with effect from 1 September 2008.</w:t>
      </w:r>
    </w:p>
    <w:p w:rsidR="007C1AAB" w:rsidRDefault="007C1AAB" w:rsidP="007C1AAB">
      <w:pPr>
        <w:pStyle w:val="n-List1"/>
      </w:pPr>
      <w:r>
        <w:fldChar w:fldCharType="begin"/>
      </w:r>
      <w:r>
        <w:instrText xml:space="preserve"> XE "para:N15CE4:n-List1" </w:instrText>
      </w:r>
      <w:r>
        <w:fldChar w:fldCharType="end"/>
      </w:r>
      <w:r>
        <w:t>6</w:t>
      </w:r>
      <w:r>
        <w:tab/>
        <w:t>Words in para (4</w:t>
      </w:r>
      <w:proofErr w:type="gramStart"/>
      <w:r>
        <w:t>)(</w:t>
      </w:r>
      <w:proofErr w:type="gramEnd"/>
      <w:r>
        <w:rPr>
          <w:i/>
          <w:iCs/>
        </w:rPr>
        <w:t>c</w:t>
      </w:r>
      <w:r>
        <w:t>) inserted by the Employment and Support Allowance (Consequential Provisions) (No 3) Regulations, SI 2008/1879 reg 22(1), (3) with effect from 27 October 2008.</w:t>
      </w:r>
    </w:p>
    <w:p w:rsidR="007C1AAB" w:rsidRDefault="007C1AAB" w:rsidP="007C1AAB">
      <w:pPr>
        <w:pStyle w:val="n-List1"/>
      </w:pPr>
      <w:r>
        <w:fldChar w:fldCharType="begin"/>
      </w:r>
      <w:r>
        <w:instrText xml:space="preserve"> XE "para:N15CEC:n-List1" </w:instrText>
      </w:r>
      <w:r>
        <w:fldChar w:fldCharType="end"/>
      </w:r>
      <w:r>
        <w:t>7</w:t>
      </w:r>
      <w:r>
        <w:tab/>
        <w:t>In para (4</w:t>
      </w:r>
      <w:proofErr w:type="gramStart"/>
      <w:r>
        <w:t>)(</w:t>
      </w:r>
      <w:proofErr w:type="gramEnd"/>
      <w:r>
        <w:rPr>
          <w:i/>
          <w:iCs/>
        </w:rPr>
        <w:t>c</w:t>
      </w:r>
      <w:r>
        <w:t>), comma substituted for word “or”, and words inserted after words “Jobseekers Act 1995” by the Universal Credit (Consequential, Supplementary, Incidental and Miscellaneous Provisions) Regulations, SI 2013/630 reg 79 with effect from 29 April 2013.</w:t>
      </w:r>
    </w:p>
    <w:p w:rsidR="007C1AAB" w:rsidRDefault="007C1AAB" w:rsidP="007C1AAB">
      <w:pPr>
        <w:pStyle w:val="n-List1"/>
      </w:pPr>
      <w:r>
        <w:fldChar w:fldCharType="begin"/>
      </w:r>
      <w:r>
        <w:instrText xml:space="preserve"> XE "para:N15CF4:n-List1" </w:instrText>
      </w:r>
      <w:r>
        <w:fldChar w:fldCharType="end"/>
      </w:r>
      <w:r>
        <w:t>8</w:t>
      </w:r>
      <w:r>
        <w:tab/>
        <w:t>Para (5A) inserted by the Child Benefit (General) and Child Tax Credit (Amendment) Regulations, 2014/1231, reg 3(1), (3) with effect from 4 June 2014.</w:t>
      </w:r>
    </w:p>
    <w:p w:rsidR="007C1AAB" w:rsidRDefault="007C1AAB" w:rsidP="007C1AAB">
      <w:pPr>
        <w:pStyle w:val="n-List1"/>
      </w:pPr>
      <w:r>
        <w:fldChar w:fldCharType="begin"/>
      </w:r>
      <w:r>
        <w:instrText xml:space="preserve"> XE "para:N15CF8:n-List1" </w:instrText>
      </w:r>
      <w:r>
        <w:fldChar w:fldCharType="end"/>
      </w:r>
      <w:r>
        <w:t>9</w:t>
      </w:r>
      <w:r>
        <w:tab/>
        <w:t>Words in para (5) inserted by the Child Benefit (General) and Tax Credits (Miscellaneous Amendments) Regulations, SI 2014/2924 reg 3(1), (2) with effect from 28 November 2014.</w:t>
      </w:r>
    </w:p>
    <w:p w:rsidR="007C1AAB" w:rsidRDefault="007C1AAB" w:rsidP="007C1AAB">
      <w:pPr>
        <w:pStyle w:val="EndnotesE"/>
      </w:pPr>
      <w:r>
        <w:fldChar w:fldCharType="begin"/>
      </w:r>
      <w:r>
        <w:instrText xml:space="preserve"> XE "endnotes:N15CB3:EndnotesE" </w:instrText>
      </w:r>
      <w:r>
        <w:fldChar w:fldCharType="end"/>
      </w:r>
      <w:r>
        <w:t>#EndnotesE</w:t>
      </w:r>
    </w:p>
    <w:p w:rsidR="007C1AAB" w:rsidRDefault="007C1AAB" w:rsidP="007C1AAB">
      <w:pPr>
        <w:pStyle w:val="CommentE"/>
      </w:pPr>
      <w:r>
        <w:fldChar w:fldCharType="begin"/>
      </w:r>
      <w:r>
        <w:instrText xml:space="preserve"> XE "comment:N15C9A" </w:instrText>
      </w:r>
      <w:r>
        <w:fldChar w:fldCharType="end"/>
      </w:r>
      <w:r>
        <w:t>#CommentE</w:t>
      </w:r>
    </w:p>
    <w:p w:rsidR="007C1AAB" w:rsidRDefault="007C1AAB" w:rsidP="007C1AAB">
      <w:pPr>
        <w:pStyle w:val="PHDR"/>
      </w:pPr>
      <w:r>
        <w:fldChar w:fldCharType="begin"/>
      </w:r>
      <w:r>
        <w:instrText xml:space="preserve"> XE "provision:N15CFA:[PHDR" </w:instrText>
      </w:r>
      <w:r>
        <w:fldChar w:fldCharType="end"/>
      </w:r>
      <w:r>
        <w:t>6</w:t>
      </w:r>
      <w:r>
        <w:tab/>
        <w:t>Entitlement to child tax credit after death of child or qualifying young person</w:t>
      </w:r>
    </w:p>
    <w:p w:rsidR="007C1AAB" w:rsidRDefault="007C1AAB" w:rsidP="007C1AAB">
      <w:pPr>
        <w:pStyle w:val="P1"/>
      </w:pPr>
      <w:r>
        <w:fldChar w:fldCharType="begin"/>
      </w:r>
      <w:r>
        <w:instrText xml:space="preserve"> XE "para1:N15D30:[P1" </w:instrText>
      </w:r>
      <w:r>
        <w:fldChar w:fldCharType="end"/>
      </w:r>
      <w:r>
        <w:t>If—</w:t>
      </w:r>
    </w:p>
    <w:p w:rsidR="007C1AAB" w:rsidRDefault="007C1AAB" w:rsidP="007C1AAB">
      <w:pPr>
        <w:pStyle w:val="P2"/>
      </w:pPr>
      <w:r>
        <w:fldChar w:fldCharType="begin"/>
      </w:r>
      <w:r>
        <w:instrText xml:space="preserve"> XE "para2:N15D34:[P2" </w:instrText>
      </w:r>
      <w:r>
        <w:fldChar w:fldCharType="end"/>
      </w:r>
      <w:r>
        <w:t>(</w:t>
      </w:r>
      <w:r>
        <w:rPr>
          <w:i/>
          <w:iCs/>
        </w:rPr>
        <w:t>a</w:t>
      </w:r>
      <w:r>
        <w:t>)</w:t>
      </w:r>
      <w:r>
        <w:tab/>
      </w:r>
      <w:proofErr w:type="gramStart"/>
      <w:r>
        <w:t>a</w:t>
      </w:r>
      <w:proofErr w:type="gramEnd"/>
      <w:r>
        <w:t xml:space="preserve"> child or qualifying young person dies, and</w:t>
      </w:r>
    </w:p>
    <w:p w:rsidR="007C1AAB" w:rsidRDefault="007C1AAB" w:rsidP="007C1AAB">
      <w:pPr>
        <w:pStyle w:val="P2"/>
      </w:pPr>
      <w:r>
        <w:fldChar w:fldCharType="begin"/>
      </w:r>
      <w:r>
        <w:instrText xml:space="preserve"> XE "para2:N15D3E:[P2" </w:instrText>
      </w:r>
      <w:r>
        <w:fldChar w:fldCharType="end"/>
      </w:r>
      <w:r>
        <w:t>(</w:t>
      </w:r>
      <w:r>
        <w:rPr>
          <w:i/>
          <w:iCs/>
        </w:rPr>
        <w:t>b</w:t>
      </w:r>
      <w:r>
        <w:t>)</w:t>
      </w:r>
      <w:r>
        <w:tab/>
      </w:r>
      <w:proofErr w:type="gramStart"/>
      <w:r>
        <w:t>a</w:t>
      </w:r>
      <w:proofErr w:type="gramEnd"/>
      <w:r>
        <w:t xml:space="preserve"> person is (or would, if a claim had been made, have been) entitled to child tax credit in respect of the child or qualifying young person immediately before the death,</w:t>
      </w:r>
    </w:p>
    <w:p w:rsidR="007C1AAB" w:rsidRDefault="007C1AAB" w:rsidP="007C1AAB">
      <w:pPr>
        <w:pStyle w:val="C1"/>
      </w:pPr>
      <w:r>
        <w:fldChar w:fldCharType="begin"/>
      </w:r>
      <w:r>
        <w:instrText xml:space="preserve"> XE "para-continued1:N15D48:[C1" </w:instrText>
      </w:r>
      <w:r>
        <w:fldChar w:fldCharType="end"/>
      </w:r>
      <w:r>
        <w:t>that person shall be entitled to child tax credit in respect of the child or qualifying young person for the period of eight weeks immediately following the death or, in the case of a qualifying young person, until the date on which he or she would have attained the age of [twenty]</w:t>
      </w:r>
      <w:r>
        <w:rPr>
          <w:rStyle w:val="endnoteid"/>
        </w:rPr>
        <w:t>1</w:t>
      </w:r>
      <w:r>
        <w:t>, if earlier.</w:t>
      </w:r>
    </w:p>
    <w:p w:rsidR="007C1AAB" w:rsidRDefault="007C1AAB" w:rsidP="007C1AAB">
      <w:pPr>
        <w:pStyle w:val="CommentB"/>
      </w:pPr>
      <w:r>
        <w:fldChar w:fldCharType="begin"/>
      </w:r>
      <w:r>
        <w:instrText xml:space="preserve"> XE "comment:N15D4F" </w:instrText>
      </w:r>
      <w:r>
        <w:fldChar w:fldCharType="end"/>
      </w:r>
      <w:r>
        <w:t>#CommentB</w:t>
      </w:r>
    </w:p>
    <w:p w:rsidR="007C1AAB" w:rsidRDefault="007C1AAB" w:rsidP="007C1AAB">
      <w:pPr>
        <w:pStyle w:val="n-GenericHead"/>
      </w:pPr>
      <w:r>
        <w:rPr>
          <w:b/>
          <w:bCs/>
        </w:rPr>
        <w:fldChar w:fldCharType="begin"/>
      </w:r>
      <w:r>
        <w:rPr>
          <w:b/>
          <w:bCs/>
        </w:rPr>
        <w:instrText xml:space="preserve"> XE "generic-hd:N15D53:n-GenericHead" </w:instrText>
      </w:r>
      <w:r>
        <w:rPr>
          <w:b/>
          <w:bCs/>
        </w:rPr>
        <w:fldChar w:fldCharType="end"/>
      </w:r>
      <w:r>
        <w:rPr>
          <w:b/>
          <w:bCs/>
        </w:rPr>
        <w:t>Amendments—</w:t>
      </w:r>
      <w:r>
        <w:t xml:space="preserve"> </w:t>
      </w:r>
    </w:p>
    <w:p w:rsidR="007C1AAB" w:rsidRDefault="007C1AAB" w:rsidP="007C1AAB">
      <w:pPr>
        <w:pStyle w:val="EndnotesB"/>
      </w:pPr>
      <w:r>
        <w:fldChar w:fldCharType="begin"/>
      </w:r>
      <w:r>
        <w:instrText xml:space="preserve"> XE "endnotes:N15D56:EndnotesB" </w:instrText>
      </w:r>
      <w:r>
        <w:fldChar w:fldCharType="end"/>
      </w:r>
      <w:r>
        <w:t>#EndnotesB</w:t>
      </w:r>
    </w:p>
    <w:p w:rsidR="007C1AAB" w:rsidRDefault="007C1AAB" w:rsidP="007C1AAB">
      <w:pPr>
        <w:pStyle w:val="n-List1"/>
      </w:pPr>
      <w:r>
        <w:fldChar w:fldCharType="begin"/>
      </w:r>
      <w:r>
        <w:instrText xml:space="preserve"> XE "para:N15D59:n-List1" </w:instrText>
      </w:r>
      <w:r>
        <w:fldChar w:fldCharType="end"/>
      </w:r>
      <w:r>
        <w:t>1</w:t>
      </w:r>
      <w:r>
        <w:tab/>
        <w:t>Word substituted by CTC (Amendment) Regulations, SI 2006/222 regs 2, 5 with effect from 6 April 2006.</w:t>
      </w:r>
    </w:p>
    <w:p w:rsidR="007C1AAB" w:rsidRDefault="007C1AAB" w:rsidP="007C1AAB">
      <w:pPr>
        <w:pStyle w:val="n-List1NextPara"/>
      </w:pPr>
      <w:r>
        <w:lastRenderedPageBreak/>
        <w:fldChar w:fldCharType="begin"/>
      </w:r>
      <w:r>
        <w:instrText xml:space="preserve"> XE "para:N15D5B:n-List1NextPara" </w:instrText>
      </w:r>
      <w:r>
        <w:fldChar w:fldCharType="end"/>
      </w:r>
      <w:r>
        <w:t>However, a person aged 19 or over on 6 April 2006 is not a qualifying young person, regardless of these amendments: SI 2006/222 reg 1.</w:t>
      </w:r>
    </w:p>
    <w:p w:rsidR="007C1AAB" w:rsidRDefault="007C1AAB" w:rsidP="007C1AAB">
      <w:pPr>
        <w:pStyle w:val="EndnotesE"/>
      </w:pPr>
      <w:r>
        <w:fldChar w:fldCharType="begin"/>
      </w:r>
      <w:r>
        <w:instrText xml:space="preserve"> XE "endnotes:N15D56:EndnotesE" </w:instrText>
      </w:r>
      <w:r>
        <w:fldChar w:fldCharType="end"/>
      </w:r>
      <w:r>
        <w:t>#EndnotesE</w:t>
      </w:r>
    </w:p>
    <w:p w:rsidR="007C1AAB" w:rsidRDefault="007C1AAB" w:rsidP="007C1AAB">
      <w:pPr>
        <w:pStyle w:val="CommentE"/>
      </w:pPr>
      <w:r>
        <w:fldChar w:fldCharType="begin"/>
      </w:r>
      <w:r>
        <w:instrText xml:space="preserve"> XE "comment:N15D4F" </w:instrText>
      </w:r>
      <w:r>
        <w:fldChar w:fldCharType="end"/>
      </w:r>
      <w:r>
        <w:t>#CommentE</w:t>
      </w:r>
    </w:p>
    <w:p w:rsidR="007C1AAB" w:rsidRDefault="007C1AAB" w:rsidP="007C1AAB">
      <w:pPr>
        <w:pStyle w:val="PHDR"/>
      </w:pPr>
      <w:r>
        <w:fldChar w:fldCharType="begin"/>
      </w:r>
      <w:r>
        <w:instrText xml:space="preserve"> XE "provision:N15D5D:[PHDR" </w:instrText>
      </w:r>
      <w:r>
        <w:fldChar w:fldCharType="end"/>
      </w:r>
      <w:proofErr w:type="gramStart"/>
      <w:r>
        <w:t>7</w:t>
      </w:r>
      <w:proofErr w:type="gramEnd"/>
      <w:r>
        <w:tab/>
        <w:t>Determination of the maximum rate at which a person or persons may be entitled to child tax credit</w:t>
      </w:r>
    </w:p>
    <w:p w:rsidR="007C1AAB" w:rsidRDefault="007C1AAB" w:rsidP="007C1AAB">
      <w:pPr>
        <w:pStyle w:val="P1"/>
      </w:pPr>
      <w:r>
        <w:fldChar w:fldCharType="begin"/>
      </w:r>
      <w:r>
        <w:instrText xml:space="preserve"> XE "para1:N15D93:[P1" </w:instrText>
      </w:r>
      <w:r>
        <w:fldChar w:fldCharType="end"/>
      </w:r>
      <w:r>
        <w:t>(1)</w:t>
      </w:r>
      <w:r>
        <w:tab/>
        <w:t>In the following paragraphs—</w:t>
      </w:r>
    </w:p>
    <w:p w:rsidR="007C1AAB" w:rsidRDefault="007C1AAB" w:rsidP="007C1AAB">
      <w:pPr>
        <w:pStyle w:val="P2"/>
      </w:pPr>
      <w:r>
        <w:fldChar w:fldCharType="begin"/>
      </w:r>
      <w:r>
        <w:instrText xml:space="preserve"> XE "para2:N15D99:[P2" </w:instrText>
      </w:r>
      <w:r>
        <w:fldChar w:fldCharType="end"/>
      </w:r>
      <w:r>
        <w:t>(</w:t>
      </w:r>
      <w:r>
        <w:rPr>
          <w:i/>
          <w:iCs/>
        </w:rPr>
        <w:t>a</w:t>
      </w:r>
      <w:r>
        <w:t>)</w:t>
      </w:r>
      <w:r>
        <w:tab/>
      </w:r>
      <w:proofErr w:type="gramStart"/>
      <w:r>
        <w:t>in</w:t>
      </w:r>
      <w:proofErr w:type="gramEnd"/>
      <w:r>
        <w:t xml:space="preserve"> the case of a single claim (but not a joint claim), the person making the claim is referred to as the “claimant”; and</w:t>
      </w:r>
    </w:p>
    <w:p w:rsidR="007C1AAB" w:rsidRDefault="007C1AAB" w:rsidP="007C1AAB">
      <w:pPr>
        <w:pStyle w:val="P2"/>
      </w:pPr>
      <w:r>
        <w:fldChar w:fldCharType="begin"/>
      </w:r>
      <w:r>
        <w:instrText xml:space="preserve"> XE "para2:N15DA3:[P2" </w:instrText>
      </w:r>
      <w:r>
        <w:fldChar w:fldCharType="end"/>
      </w:r>
      <w:r>
        <w:t>(</w:t>
      </w:r>
      <w:r>
        <w:rPr>
          <w:i/>
          <w:iCs/>
        </w:rPr>
        <w:t>b</w:t>
      </w:r>
      <w:r>
        <w:t>)</w:t>
      </w:r>
      <w:r>
        <w:tab/>
      </w:r>
      <w:proofErr w:type="gramStart"/>
      <w:r>
        <w:t>in</w:t>
      </w:r>
      <w:proofErr w:type="gramEnd"/>
      <w:r>
        <w:t xml:space="preserve"> the case of a joint claim, the members of the …</w:t>
      </w:r>
      <w:r>
        <w:rPr>
          <w:rStyle w:val="endnoteid"/>
        </w:rPr>
        <w:t>1</w:t>
      </w:r>
      <w:r>
        <w:t xml:space="preserve"> couple making the claim are referred to as the “joint claimants”.</w:t>
      </w:r>
    </w:p>
    <w:p w:rsidR="007C1AAB" w:rsidRDefault="007C1AAB" w:rsidP="007C1AAB">
      <w:pPr>
        <w:pStyle w:val="P1"/>
      </w:pPr>
      <w:r>
        <w:fldChar w:fldCharType="begin"/>
      </w:r>
      <w:r>
        <w:instrText xml:space="preserve"> XE "para1:N15DB0:[P1" </w:instrText>
      </w:r>
      <w:r>
        <w:fldChar w:fldCharType="end"/>
      </w:r>
      <w:r>
        <w:t>(2)</w:t>
      </w:r>
      <w:r>
        <w:tab/>
        <w:t>The maximum rate at which a claimant or joint claimants may be entitled to child tax credit shall be the aggregate of—</w:t>
      </w:r>
    </w:p>
    <w:p w:rsidR="007C1AAB" w:rsidRDefault="007C1AAB" w:rsidP="007C1AAB">
      <w:pPr>
        <w:pStyle w:val="P2"/>
      </w:pPr>
      <w:r>
        <w:fldChar w:fldCharType="begin"/>
      </w:r>
      <w:r>
        <w:instrText xml:space="preserve"> XE "para2:N15DB6:[P2" </w:instrText>
      </w:r>
      <w:r>
        <w:fldChar w:fldCharType="end"/>
      </w:r>
      <w:r>
        <w:t>(</w:t>
      </w:r>
      <w:r>
        <w:rPr>
          <w:i/>
          <w:iCs/>
        </w:rPr>
        <w:t>a</w:t>
      </w:r>
      <w:r>
        <w:t>)</w:t>
      </w:r>
      <w:r>
        <w:tab/>
      </w:r>
      <w:proofErr w:type="gramStart"/>
      <w:r>
        <w:t>the</w:t>
      </w:r>
      <w:proofErr w:type="gramEnd"/>
      <w:r>
        <w:t xml:space="preserve"> family element of child tax credit, and</w:t>
      </w:r>
    </w:p>
    <w:p w:rsidR="007C1AAB" w:rsidRDefault="007C1AAB" w:rsidP="007C1AAB">
      <w:pPr>
        <w:pStyle w:val="P2"/>
      </w:pPr>
      <w:r>
        <w:fldChar w:fldCharType="begin"/>
      </w:r>
      <w:r>
        <w:instrText xml:space="preserve"> XE "para2:N15DC0:[P2" </w:instrText>
      </w:r>
      <w:r>
        <w:fldChar w:fldCharType="end"/>
      </w:r>
      <w:r>
        <w:t>(</w:t>
      </w:r>
      <w:r>
        <w:rPr>
          <w:i/>
          <w:iCs/>
        </w:rPr>
        <w:t>b</w:t>
      </w:r>
      <w:r>
        <w:t>)</w:t>
      </w:r>
      <w:r>
        <w:tab/>
      </w:r>
      <w:proofErr w:type="gramStart"/>
      <w:r>
        <w:t>an</w:t>
      </w:r>
      <w:proofErr w:type="gramEnd"/>
      <w:r>
        <w:t xml:space="preserve"> individual element of child tax credit, in respect of each child or qualifying young person for whom—</w:t>
      </w:r>
    </w:p>
    <w:p w:rsidR="007C1AAB" w:rsidRDefault="007C1AAB" w:rsidP="007C1AAB">
      <w:pPr>
        <w:pStyle w:val="P3"/>
      </w:pPr>
      <w:r>
        <w:fldChar w:fldCharType="begin"/>
      </w:r>
      <w:r>
        <w:instrText xml:space="preserve"> XE "para3:N15DCA:[P3" </w:instrText>
      </w:r>
      <w:r>
        <w:fldChar w:fldCharType="end"/>
      </w:r>
      <w:r>
        <w:t>(i)</w:t>
      </w:r>
      <w:r>
        <w:tab/>
      </w:r>
      <w:proofErr w:type="gramStart"/>
      <w:r>
        <w:t>the</w:t>
      </w:r>
      <w:proofErr w:type="gramEnd"/>
      <w:r>
        <w:t xml:space="preserve"> claimant, or</w:t>
      </w:r>
    </w:p>
    <w:p w:rsidR="007C1AAB" w:rsidRDefault="007C1AAB" w:rsidP="007C1AAB">
      <w:pPr>
        <w:pStyle w:val="P3"/>
      </w:pPr>
      <w:r>
        <w:fldChar w:fldCharType="begin"/>
      </w:r>
      <w:r>
        <w:instrText xml:space="preserve"> XE "para3:N15DD0:[P3" </w:instrText>
      </w:r>
      <w:r>
        <w:fldChar w:fldCharType="end"/>
      </w:r>
      <w:r>
        <w:t>(ii)</w:t>
      </w:r>
      <w:r>
        <w:tab/>
      </w:r>
      <w:proofErr w:type="gramStart"/>
      <w:r>
        <w:t>either</w:t>
      </w:r>
      <w:proofErr w:type="gramEnd"/>
      <w:r>
        <w:t xml:space="preserve"> or both of the joint claimants,</w:t>
      </w:r>
    </w:p>
    <w:p w:rsidR="007C1AAB" w:rsidRDefault="007C1AAB" w:rsidP="007C1AAB">
      <w:pPr>
        <w:pStyle w:val="C2"/>
      </w:pPr>
      <w:r>
        <w:fldChar w:fldCharType="begin"/>
      </w:r>
      <w:r>
        <w:instrText xml:space="preserve"> XE "para-continued2:N15DD6:[C2" </w:instrText>
      </w:r>
      <w:r>
        <w:fldChar w:fldCharType="end"/>
      </w:r>
      <w:proofErr w:type="gramStart"/>
      <w:r>
        <w:t>as</w:t>
      </w:r>
      <w:proofErr w:type="gramEnd"/>
      <w:r>
        <w:t xml:space="preserve"> the case may be, is or are responsible.</w:t>
      </w:r>
    </w:p>
    <w:p w:rsidR="007C1AAB" w:rsidRDefault="007C1AAB" w:rsidP="007C1AAB">
      <w:pPr>
        <w:pStyle w:val="P1"/>
      </w:pPr>
      <w:r>
        <w:fldChar w:fldCharType="begin"/>
      </w:r>
      <w:r>
        <w:instrText xml:space="preserve"> XE "para1:N15DDA:[P1" </w:instrText>
      </w:r>
      <w:r>
        <w:fldChar w:fldCharType="end"/>
      </w:r>
      <w:r>
        <w:t>[(3)</w:t>
      </w:r>
      <w:r>
        <w:tab/>
        <w:t>The family element of child tax credit is £545.]</w:t>
      </w:r>
      <w:r>
        <w:rPr>
          <w:rStyle w:val="endnoteid"/>
        </w:rPr>
        <w:t>2</w:t>
      </w:r>
      <w:r>
        <w:t xml:space="preserve"> </w:t>
      </w:r>
    </w:p>
    <w:p w:rsidR="007C1AAB" w:rsidRDefault="007C1AAB" w:rsidP="007C1AAB">
      <w:pPr>
        <w:pStyle w:val="P1"/>
      </w:pPr>
      <w:r>
        <w:fldChar w:fldCharType="begin"/>
      </w:r>
      <w:r>
        <w:instrText xml:space="preserve"> XE "para1:N15DE2:[P1" </w:instrText>
      </w:r>
      <w:r>
        <w:fldChar w:fldCharType="end"/>
      </w:r>
      <w:r>
        <w:t>(4)</w:t>
      </w:r>
      <w:r>
        <w:tab/>
        <w:t>The individual element of child tax credit for any child or qualifying young person referred to in paragraph (2</w:t>
      </w:r>
      <w:proofErr w:type="gramStart"/>
      <w:r>
        <w:t>)(</w:t>
      </w:r>
      <w:proofErr w:type="gramEnd"/>
      <w:r>
        <w:rPr>
          <w:i/>
          <w:iCs/>
        </w:rPr>
        <w:t>b</w:t>
      </w:r>
      <w:r>
        <w:t>) above—</w:t>
      </w:r>
    </w:p>
    <w:p w:rsidR="007C1AAB" w:rsidRDefault="007C1AAB" w:rsidP="007C1AAB">
      <w:pPr>
        <w:pStyle w:val="P2"/>
      </w:pPr>
      <w:r>
        <w:fldChar w:fldCharType="begin"/>
      </w:r>
      <w:r>
        <w:instrText xml:space="preserve"> XE "para2:N15DEC:[P2" </w:instrText>
      </w:r>
      <w:r>
        <w:fldChar w:fldCharType="end"/>
      </w:r>
      <w:r>
        <w:t>(</w:t>
      </w:r>
      <w:r>
        <w:rPr>
          <w:i/>
          <w:iCs/>
        </w:rPr>
        <w:t>a</w:t>
      </w:r>
      <w:r>
        <w:t>)</w:t>
      </w:r>
      <w:r>
        <w:tab/>
      </w:r>
      <w:proofErr w:type="gramStart"/>
      <w:r>
        <w:t>where</w:t>
      </w:r>
      <w:proofErr w:type="gramEnd"/>
      <w:r>
        <w:t xml:space="preserve"> the child is disabled, is [£5,920]</w:t>
      </w:r>
      <w:r>
        <w:rPr>
          <w:rStyle w:val="endnoteid"/>
        </w:rPr>
        <w:t>5</w:t>
      </w:r>
      <w:r>
        <w:t>;</w:t>
      </w:r>
    </w:p>
    <w:p w:rsidR="007C1AAB" w:rsidRDefault="007C1AAB" w:rsidP="007C1AAB">
      <w:pPr>
        <w:pStyle w:val="P2"/>
      </w:pPr>
      <w:r>
        <w:fldChar w:fldCharType="begin"/>
      </w:r>
      <w:r>
        <w:instrText xml:space="preserve"> XE "para2:N15DF9:[P2" </w:instrText>
      </w:r>
      <w:r>
        <w:fldChar w:fldCharType="end"/>
      </w:r>
      <w:r>
        <w:t>(</w:t>
      </w:r>
      <w:r>
        <w:rPr>
          <w:i/>
          <w:iCs/>
        </w:rPr>
        <w:t>b</w:t>
      </w:r>
      <w:r>
        <w:t>)</w:t>
      </w:r>
      <w:r>
        <w:tab/>
      </w:r>
      <w:proofErr w:type="gramStart"/>
      <w:r>
        <w:t>where</w:t>
      </w:r>
      <w:proofErr w:type="gramEnd"/>
      <w:r>
        <w:t xml:space="preserve"> the child is severely disabled, is [£7,195] </w:t>
      </w:r>
      <w:r>
        <w:rPr>
          <w:rStyle w:val="endnoteid"/>
        </w:rPr>
        <w:t>5</w:t>
      </w:r>
      <w:r>
        <w:t>;</w:t>
      </w:r>
    </w:p>
    <w:p w:rsidR="007C1AAB" w:rsidRDefault="007C1AAB" w:rsidP="007C1AAB">
      <w:pPr>
        <w:pStyle w:val="P2"/>
      </w:pPr>
      <w:r>
        <w:fldChar w:fldCharType="begin"/>
      </w:r>
      <w:r>
        <w:instrText xml:space="preserve"> XE "para2:N15E06:[P2" </w:instrText>
      </w:r>
      <w:r>
        <w:fldChar w:fldCharType="end"/>
      </w:r>
      <w:r>
        <w:t>(</w:t>
      </w:r>
      <w:r>
        <w:rPr>
          <w:i/>
          <w:iCs/>
        </w:rPr>
        <w:t>c</w:t>
      </w:r>
      <w:r>
        <w:t>)</w:t>
      </w:r>
      <w:r>
        <w:tab/>
      </w:r>
      <w:proofErr w:type="gramStart"/>
      <w:r>
        <w:t>in</w:t>
      </w:r>
      <w:proofErr w:type="gramEnd"/>
      <w:r>
        <w:t xml:space="preserve"> the case of any other child, is [£2,780]</w:t>
      </w:r>
      <w:r>
        <w:rPr>
          <w:rStyle w:val="endnoteid"/>
        </w:rPr>
        <w:t>6</w:t>
      </w:r>
      <w:r>
        <w:t>;</w:t>
      </w:r>
    </w:p>
    <w:p w:rsidR="007C1AAB" w:rsidRDefault="007C1AAB" w:rsidP="007C1AAB">
      <w:pPr>
        <w:pStyle w:val="P2"/>
      </w:pPr>
      <w:r>
        <w:fldChar w:fldCharType="begin"/>
      </w:r>
      <w:r>
        <w:instrText xml:space="preserve"> XE "para2:N15E13:[P2" </w:instrText>
      </w:r>
      <w:r>
        <w:fldChar w:fldCharType="end"/>
      </w:r>
      <w:r>
        <w:t>(</w:t>
      </w:r>
      <w:r>
        <w:rPr>
          <w:i/>
          <w:iCs/>
        </w:rPr>
        <w:t>d</w:t>
      </w:r>
      <w:r>
        <w:t>)</w:t>
      </w:r>
      <w:r>
        <w:tab/>
      </w:r>
      <w:proofErr w:type="gramStart"/>
      <w:r>
        <w:t>where</w:t>
      </w:r>
      <w:proofErr w:type="gramEnd"/>
      <w:r>
        <w:t xml:space="preserve"> the qualifying young person is disabled, is [£5,920]</w:t>
      </w:r>
      <w:r>
        <w:rPr>
          <w:rStyle w:val="endnoteid"/>
        </w:rPr>
        <w:t>5</w:t>
      </w:r>
      <w:r>
        <w:t>;</w:t>
      </w:r>
    </w:p>
    <w:p w:rsidR="007C1AAB" w:rsidRDefault="007C1AAB" w:rsidP="007C1AAB">
      <w:pPr>
        <w:pStyle w:val="P2"/>
      </w:pPr>
      <w:r>
        <w:fldChar w:fldCharType="begin"/>
      </w:r>
      <w:r>
        <w:instrText xml:space="preserve"> XE "para2:N15E20:[P2" </w:instrText>
      </w:r>
      <w:r>
        <w:fldChar w:fldCharType="end"/>
      </w:r>
      <w:r>
        <w:t>(</w:t>
      </w:r>
      <w:r>
        <w:rPr>
          <w:i/>
          <w:iCs/>
        </w:rPr>
        <w:t>e</w:t>
      </w:r>
      <w:r>
        <w:t>)</w:t>
      </w:r>
      <w:r>
        <w:tab/>
      </w:r>
      <w:proofErr w:type="gramStart"/>
      <w:r>
        <w:t>where</w:t>
      </w:r>
      <w:proofErr w:type="gramEnd"/>
      <w:r>
        <w:t xml:space="preserve"> the qualifying young person is severely disabled, is [£7,195]</w:t>
      </w:r>
      <w:r>
        <w:rPr>
          <w:rStyle w:val="endnoteid"/>
        </w:rPr>
        <w:t>5</w:t>
      </w:r>
      <w:r>
        <w:t>; and</w:t>
      </w:r>
    </w:p>
    <w:p w:rsidR="007C1AAB" w:rsidRDefault="007C1AAB" w:rsidP="007C1AAB">
      <w:pPr>
        <w:pStyle w:val="P2"/>
      </w:pPr>
      <w:r>
        <w:fldChar w:fldCharType="begin"/>
      </w:r>
      <w:r>
        <w:instrText xml:space="preserve"> XE "para2:N15E2D:[P2" </w:instrText>
      </w:r>
      <w:r>
        <w:fldChar w:fldCharType="end"/>
      </w:r>
      <w:r>
        <w:t>(</w:t>
      </w:r>
      <w:r>
        <w:rPr>
          <w:i/>
          <w:iCs/>
        </w:rPr>
        <w:t>f</w:t>
      </w:r>
      <w:r>
        <w:t>)</w:t>
      </w:r>
      <w:r>
        <w:tab/>
      </w:r>
      <w:proofErr w:type="gramStart"/>
      <w:r>
        <w:t>in</w:t>
      </w:r>
      <w:proofErr w:type="gramEnd"/>
      <w:r>
        <w:t xml:space="preserve"> the case of any other qualifying young person, is [£2,780]</w:t>
      </w:r>
      <w:r>
        <w:rPr>
          <w:rStyle w:val="endnoteid"/>
        </w:rPr>
        <w:t>6</w:t>
      </w:r>
      <w:r>
        <w:t>.</w:t>
      </w:r>
    </w:p>
    <w:p w:rsidR="007C1AAB" w:rsidRDefault="007C1AAB" w:rsidP="007C1AAB">
      <w:pPr>
        <w:pStyle w:val="CommentB"/>
      </w:pPr>
      <w:r>
        <w:fldChar w:fldCharType="begin"/>
      </w:r>
      <w:r>
        <w:instrText xml:space="preserve"> XE "comment:N15E3A" </w:instrText>
      </w:r>
      <w:r>
        <w:fldChar w:fldCharType="end"/>
      </w:r>
      <w:r>
        <w:t>#CommentB</w:t>
      </w:r>
    </w:p>
    <w:p w:rsidR="007C1AAB" w:rsidRDefault="007C1AAB" w:rsidP="007C1AAB">
      <w:pPr>
        <w:pStyle w:val="n-GenericHead"/>
      </w:pPr>
      <w:r>
        <w:rPr>
          <w:b/>
          <w:bCs/>
        </w:rPr>
        <w:fldChar w:fldCharType="begin"/>
      </w:r>
      <w:r>
        <w:rPr>
          <w:b/>
          <w:bCs/>
        </w:rPr>
        <w:instrText xml:space="preserve"> XE "generic-hd:N15E3E:n-GenericHead" </w:instrText>
      </w:r>
      <w:r>
        <w:rPr>
          <w:b/>
          <w:bCs/>
        </w:rPr>
        <w:fldChar w:fldCharType="end"/>
      </w:r>
      <w:r>
        <w:rPr>
          <w:b/>
          <w:bCs/>
        </w:rPr>
        <w:t>Commentary—</w:t>
      </w:r>
      <w:r>
        <w:t xml:space="preserve"> </w:t>
      </w:r>
    </w:p>
    <w:p w:rsidR="007C1AAB" w:rsidRDefault="007C1AAB" w:rsidP="007C1AAB">
      <w:pPr>
        <w:pStyle w:val="n-Para"/>
      </w:pPr>
      <w:r>
        <w:fldChar w:fldCharType="begin"/>
      </w:r>
      <w:r>
        <w:instrText xml:space="preserve"> XE "para:N15E41:n-Para" </w:instrText>
      </w:r>
      <w:r>
        <w:fldChar w:fldCharType="end"/>
      </w:r>
      <w:r>
        <w:rPr>
          <w:i/>
          <w:iCs/>
        </w:rPr>
        <w:t>Simon's Taxes</w:t>
      </w:r>
      <w:r>
        <w:t xml:space="preserve"> </w:t>
      </w:r>
      <w:r>
        <w:rPr>
          <w:b/>
          <w:bCs/>
        </w:rPr>
        <w:t>E2.213, E2.214, E2.215.</w:t>
      </w:r>
      <w:r>
        <w:t xml:space="preserve"> </w:t>
      </w:r>
    </w:p>
    <w:p w:rsidR="007C1AAB" w:rsidRDefault="007C1AAB" w:rsidP="007C1AAB">
      <w:pPr>
        <w:pStyle w:val="n-GenericHead"/>
      </w:pPr>
      <w:r>
        <w:rPr>
          <w:b/>
          <w:bCs/>
        </w:rPr>
        <w:fldChar w:fldCharType="begin"/>
      </w:r>
      <w:r>
        <w:rPr>
          <w:b/>
          <w:bCs/>
        </w:rPr>
        <w:instrText xml:space="preserve"> XE "generic-hd:N15E49:n-GenericHead" </w:instrText>
      </w:r>
      <w:r>
        <w:rPr>
          <w:b/>
          <w:bCs/>
        </w:rPr>
        <w:fldChar w:fldCharType="end"/>
      </w:r>
      <w:r>
        <w:rPr>
          <w:b/>
          <w:bCs/>
        </w:rPr>
        <w:t>HMRC Manuals—</w:t>
      </w:r>
      <w:r>
        <w:t xml:space="preserve"> </w:t>
      </w:r>
    </w:p>
    <w:p w:rsidR="007C1AAB" w:rsidRDefault="007C1AAB" w:rsidP="007C1AAB">
      <w:pPr>
        <w:pStyle w:val="n-Para"/>
      </w:pPr>
      <w:r>
        <w:fldChar w:fldCharType="begin"/>
      </w:r>
      <w:r>
        <w:instrText xml:space="preserve"> XE "para:N15E4C:n-Para" </w:instrText>
      </w:r>
      <w:r>
        <w:fldChar w:fldCharType="end"/>
      </w:r>
      <w:r>
        <w:t>Tax Credit Technical Manual TCTM3001 (summary of maximum rates of CTC).</w:t>
      </w:r>
    </w:p>
    <w:p w:rsidR="007C1AAB" w:rsidRDefault="007C1AAB" w:rsidP="007C1AAB">
      <w:pPr>
        <w:pStyle w:val="n-GenericHead"/>
      </w:pPr>
      <w:r>
        <w:rPr>
          <w:b/>
          <w:bCs/>
        </w:rPr>
        <w:fldChar w:fldCharType="begin"/>
      </w:r>
      <w:r>
        <w:rPr>
          <w:b/>
          <w:bCs/>
        </w:rPr>
        <w:instrText xml:space="preserve"> XE "generic-hd:N15E4E:n-GenericHead" </w:instrText>
      </w:r>
      <w:r>
        <w:rPr>
          <w:b/>
          <w:bCs/>
        </w:rPr>
        <w:fldChar w:fldCharType="end"/>
      </w:r>
      <w:r>
        <w:rPr>
          <w:b/>
          <w:bCs/>
        </w:rPr>
        <w:t>Modifications—</w:t>
      </w:r>
      <w:r>
        <w:t xml:space="preserve"> </w:t>
      </w:r>
    </w:p>
    <w:p w:rsidR="007C1AAB" w:rsidRDefault="007C1AAB" w:rsidP="007C1AAB">
      <w:pPr>
        <w:pStyle w:val="n-Para"/>
      </w:pPr>
      <w:r>
        <w:lastRenderedPageBreak/>
        <w:fldChar w:fldCharType="begin"/>
      </w:r>
      <w:r>
        <w:instrText xml:space="preserve"> XE "para:N15E51:n-Para" </w:instrText>
      </w:r>
      <w:r>
        <w:fldChar w:fldCharType="end"/>
      </w:r>
      <w:r>
        <w:t>Tax Credits (Polygamous Marriages) Regulations, SI 2003/742 regs 22, 25 (words in paras (1</w:t>
      </w:r>
      <w:proofErr w:type="gramStart"/>
      <w:r>
        <w:t>)(</w:t>
      </w:r>
      <w:proofErr w:type="gramEnd"/>
      <w:r>
        <w:rPr>
          <w:i/>
          <w:iCs/>
        </w:rPr>
        <w:t>b</w:t>
      </w:r>
      <w:r>
        <w:t>), (2)(</w:t>
      </w:r>
      <w:r>
        <w:rPr>
          <w:i/>
          <w:iCs/>
        </w:rPr>
        <w:t>b</w:t>
      </w:r>
      <w:r>
        <w:t>) substituted for the purposes of polygamous marriages).</w:t>
      </w:r>
    </w:p>
    <w:p w:rsidR="007C1AAB" w:rsidRDefault="007C1AAB" w:rsidP="007C1AAB">
      <w:pPr>
        <w:pStyle w:val="n-GenericHead"/>
      </w:pPr>
      <w:r>
        <w:rPr>
          <w:b/>
          <w:bCs/>
        </w:rPr>
        <w:fldChar w:fldCharType="begin"/>
      </w:r>
      <w:r>
        <w:rPr>
          <w:b/>
          <w:bCs/>
        </w:rPr>
        <w:instrText xml:space="preserve"> XE "generic-hd:N15E5B:n-GenericHead" </w:instrText>
      </w:r>
      <w:r>
        <w:rPr>
          <w:b/>
          <w:bCs/>
        </w:rPr>
        <w:fldChar w:fldCharType="end"/>
      </w:r>
      <w:r>
        <w:rPr>
          <w:b/>
          <w:bCs/>
        </w:rPr>
        <w:t>Amendments—</w:t>
      </w:r>
      <w:r>
        <w:t xml:space="preserve"> </w:t>
      </w:r>
    </w:p>
    <w:p w:rsidR="007C1AAB" w:rsidRDefault="007C1AAB" w:rsidP="007C1AAB">
      <w:pPr>
        <w:pStyle w:val="EndnotesB"/>
      </w:pPr>
      <w:r>
        <w:fldChar w:fldCharType="begin"/>
      </w:r>
      <w:r>
        <w:instrText xml:space="preserve"> XE "endnotes:N15E5E:EndnotesB" </w:instrText>
      </w:r>
      <w:r>
        <w:fldChar w:fldCharType="end"/>
      </w:r>
      <w:r>
        <w:t>#EndnotesB</w:t>
      </w:r>
    </w:p>
    <w:p w:rsidR="007C1AAB" w:rsidRDefault="007C1AAB" w:rsidP="007C1AAB">
      <w:pPr>
        <w:pStyle w:val="n-List1"/>
      </w:pPr>
      <w:r>
        <w:fldChar w:fldCharType="begin"/>
      </w:r>
      <w:r>
        <w:instrText xml:space="preserve"> XE "para:N15E61:n-List1" </w:instrText>
      </w:r>
      <w:r>
        <w:fldChar w:fldCharType="end"/>
      </w:r>
      <w:r>
        <w:t>1</w:t>
      </w:r>
      <w:r>
        <w:tab/>
        <w:t>In para (1</w:t>
      </w:r>
      <w:proofErr w:type="gramStart"/>
      <w:r>
        <w:t>)(</w:t>
      </w:r>
      <w:proofErr w:type="gramEnd"/>
      <w:r>
        <w:rPr>
          <w:i/>
          <w:iCs/>
        </w:rPr>
        <w:t>b</w:t>
      </w:r>
      <w:r>
        <w:t>), words revoked by the Civil Partnership Act 2004 (Tax Credits, etc) (Consequential Amendments) Order, SI 2005/2919 art 4(1), (4) with effect from 5 December 2005.</w:t>
      </w:r>
    </w:p>
    <w:p w:rsidR="007C1AAB" w:rsidRDefault="007C1AAB" w:rsidP="007C1AAB">
      <w:pPr>
        <w:pStyle w:val="n-List1"/>
      </w:pPr>
      <w:r>
        <w:fldChar w:fldCharType="begin"/>
      </w:r>
      <w:r>
        <w:instrText xml:space="preserve"> XE "para:N15E6A:n-List1" </w:instrText>
      </w:r>
      <w:r>
        <w:fldChar w:fldCharType="end"/>
      </w:r>
      <w:r>
        <w:t>2</w:t>
      </w:r>
      <w:r>
        <w:tab/>
        <w:t>Sub-para (3) substituted by the Tax Credits Up-rating Regulations, SI 2011/1035 reg 2 with effect in relation to awards of tax credits for the year beginning on 6 April 2011. This amendment continues to have effect in relation to awards of tax credits for the tax year beginning on 6 April 2012 and subsequent tax years (SI 2012/849 reg 5(</w:t>
      </w:r>
      <w:r>
        <w:rPr>
          <w:i/>
          <w:iCs/>
        </w:rPr>
        <w:t>a</w:t>
      </w:r>
      <w:r>
        <w:t>)).</w:t>
      </w:r>
    </w:p>
    <w:p w:rsidR="007C1AAB" w:rsidRDefault="007C1AAB" w:rsidP="007C1AAB">
      <w:pPr>
        <w:pStyle w:val="n-List1"/>
      </w:pPr>
      <w:r>
        <w:fldChar w:fldCharType="begin"/>
      </w:r>
      <w:r>
        <w:instrText xml:space="preserve"> XE "para:N15E72:n-List1" </w:instrText>
      </w:r>
      <w:r>
        <w:fldChar w:fldCharType="end"/>
      </w:r>
      <w:r>
        <w:t>4</w:t>
      </w:r>
      <w:r>
        <w:tab/>
        <w:t>In para (4</w:t>
      </w:r>
      <w:proofErr w:type="gramStart"/>
      <w:r>
        <w:t>)(</w:t>
      </w:r>
      <w:proofErr w:type="gramEnd"/>
      <w:r>
        <w:rPr>
          <w:i/>
          <w:iCs/>
        </w:rPr>
        <w:t>c</w:t>
      </w:r>
      <w:r>
        <w:t>), (</w:t>
      </w:r>
      <w:r>
        <w:rPr>
          <w:i/>
          <w:iCs/>
        </w:rPr>
        <w:t>f</w:t>
      </w:r>
      <w:r>
        <w:t>), figures substituted by the Child Benefit and Tax Credits Up-rating Order, SI 2014/384 art 3 with effect from 6 April 2014.</w:t>
      </w:r>
    </w:p>
    <w:p w:rsidR="007C1AAB" w:rsidRDefault="007C1AAB" w:rsidP="007C1AAB">
      <w:pPr>
        <w:pStyle w:val="n-List1"/>
      </w:pPr>
      <w:r>
        <w:fldChar w:fldCharType="begin"/>
      </w:r>
      <w:r>
        <w:instrText xml:space="preserve"> XE "para:N15E7E:n-List1" </w:instrText>
      </w:r>
      <w:r>
        <w:fldChar w:fldCharType="end"/>
      </w:r>
      <w:r>
        <w:t>5</w:t>
      </w:r>
      <w:r>
        <w:tab/>
        <w:t>In para (4)(</w:t>
      </w:r>
      <w:r>
        <w:rPr>
          <w:i/>
          <w:iCs/>
        </w:rPr>
        <w:t>a</w:t>
      </w:r>
      <w:r>
        <w:t>), (</w:t>
      </w:r>
      <w:r>
        <w:rPr>
          <w:i/>
          <w:iCs/>
        </w:rPr>
        <w:t>b</w:t>
      </w:r>
      <w:r>
        <w:t>), (</w:t>
      </w:r>
      <w:r>
        <w:rPr>
          <w:i/>
          <w:iCs/>
        </w:rPr>
        <w:t>d</w:t>
      </w:r>
      <w:r>
        <w:t>), (</w:t>
      </w:r>
      <w:r>
        <w:rPr>
          <w:i/>
          <w:iCs/>
        </w:rPr>
        <w:t>e</w:t>
      </w:r>
      <w:r>
        <w:t>), figures substituted by the Tax Credits Uprating Regulations, SI 2015/451 reg 2 with effect in relation to awards of tax credits for the tax year beginning on 6th April 2014 and subsequent tax years.</w:t>
      </w:r>
    </w:p>
    <w:p w:rsidR="007C1AAB" w:rsidRDefault="007C1AAB" w:rsidP="007C1AAB">
      <w:pPr>
        <w:pStyle w:val="n-List1"/>
      </w:pPr>
      <w:r>
        <w:fldChar w:fldCharType="begin"/>
      </w:r>
      <w:r>
        <w:instrText xml:space="preserve"> XE "para:N15E92:n-List1" </w:instrText>
      </w:r>
      <w:r>
        <w:fldChar w:fldCharType="end"/>
      </w:r>
      <w:r>
        <w:t>6</w:t>
      </w:r>
      <w:r>
        <w:tab/>
        <w:t>In para (4</w:t>
      </w:r>
      <w:proofErr w:type="gramStart"/>
      <w:r>
        <w:t>)(</w:t>
      </w:r>
      <w:proofErr w:type="gramEnd"/>
      <w:r>
        <w:rPr>
          <w:i/>
          <w:iCs/>
        </w:rPr>
        <w:t>c</w:t>
      </w:r>
      <w:r>
        <w:t>), (</w:t>
      </w:r>
      <w:r>
        <w:rPr>
          <w:i/>
          <w:iCs/>
        </w:rPr>
        <w:t>f</w:t>
      </w:r>
      <w:r>
        <w:t>), figure substituted by the Child Benefit and Tax Credits Up-rating Order, SI 2015/567 art 3 with effect from 6 April 2015. Figure was previously £2,750.</w:t>
      </w:r>
    </w:p>
    <w:p w:rsidR="007C1AAB" w:rsidRDefault="007C1AAB" w:rsidP="007C1AAB">
      <w:pPr>
        <w:pStyle w:val="EndnotesE"/>
      </w:pPr>
      <w:r>
        <w:fldChar w:fldCharType="begin"/>
      </w:r>
      <w:r>
        <w:instrText xml:space="preserve"> XE "endnotes:N15E5E:EndnotesE" </w:instrText>
      </w:r>
      <w:r>
        <w:fldChar w:fldCharType="end"/>
      </w:r>
      <w:r>
        <w:t>#EndnotesE</w:t>
      </w:r>
    </w:p>
    <w:p w:rsidR="007C1AAB" w:rsidRDefault="007C1AAB" w:rsidP="007C1AAB">
      <w:pPr>
        <w:pStyle w:val="CommentE"/>
      </w:pPr>
      <w:r>
        <w:fldChar w:fldCharType="begin"/>
      </w:r>
      <w:r>
        <w:instrText xml:space="preserve"> XE "comment:N15E3A" </w:instrText>
      </w:r>
      <w:r>
        <w:fldChar w:fldCharType="end"/>
      </w:r>
      <w:r>
        <w:t>#CommentE</w:t>
      </w:r>
    </w:p>
    <w:p w:rsidR="007C1AAB" w:rsidRDefault="007C1AAB" w:rsidP="007C1AAB">
      <w:pPr>
        <w:pStyle w:val="PHDR"/>
      </w:pPr>
      <w:r>
        <w:fldChar w:fldCharType="begin"/>
      </w:r>
      <w:r>
        <w:instrText xml:space="preserve"> XE "provision:N15E9C:[PHDR" </w:instrText>
      </w:r>
      <w:r>
        <w:fldChar w:fldCharType="end"/>
      </w:r>
      <w:r>
        <w:t>8</w:t>
      </w:r>
      <w:r>
        <w:tab/>
        <w:t>Prescribed conditions for a disabled or severely disabled child or qualifying young person</w:t>
      </w:r>
    </w:p>
    <w:p w:rsidR="007C1AAB" w:rsidRDefault="007C1AAB" w:rsidP="007C1AAB">
      <w:pPr>
        <w:pStyle w:val="P1"/>
      </w:pPr>
      <w:r>
        <w:fldChar w:fldCharType="begin"/>
      </w:r>
      <w:r>
        <w:instrText xml:space="preserve"> XE "para1:N15ED2:[P1" </w:instrText>
      </w:r>
      <w:r>
        <w:fldChar w:fldCharType="end"/>
      </w:r>
      <w:r>
        <w:t>(1)</w:t>
      </w:r>
      <w:r>
        <w:tab/>
        <w:t>For the purposes of section 9 of the Act a child or qualifying young person—</w:t>
      </w:r>
    </w:p>
    <w:p w:rsidR="007C1AAB" w:rsidRDefault="007C1AAB" w:rsidP="007C1AAB">
      <w:pPr>
        <w:pStyle w:val="P2"/>
      </w:pPr>
      <w:r>
        <w:fldChar w:fldCharType="begin"/>
      </w:r>
      <w:r>
        <w:instrText xml:space="preserve"> XE "para2:N15ED8:[P2" </w:instrText>
      </w:r>
      <w:r>
        <w:fldChar w:fldCharType="end"/>
      </w:r>
      <w:r>
        <w:t>(</w:t>
      </w:r>
      <w:r>
        <w:rPr>
          <w:i/>
          <w:iCs/>
        </w:rPr>
        <w:t>a</w:t>
      </w:r>
      <w:r>
        <w:t>)</w:t>
      </w:r>
      <w:r>
        <w:tab/>
      </w:r>
      <w:proofErr w:type="gramStart"/>
      <w:r>
        <w:t>is</w:t>
      </w:r>
      <w:proofErr w:type="gramEnd"/>
      <w:r>
        <w:t xml:space="preserve"> disabled if he satisfies the requirements of paragraph (2); and</w:t>
      </w:r>
    </w:p>
    <w:p w:rsidR="007C1AAB" w:rsidRDefault="007C1AAB" w:rsidP="007C1AAB">
      <w:pPr>
        <w:pStyle w:val="P2"/>
      </w:pPr>
      <w:r>
        <w:fldChar w:fldCharType="begin"/>
      </w:r>
      <w:r>
        <w:instrText xml:space="preserve"> XE "para2:N15EE2:[P2" </w:instrText>
      </w:r>
      <w:r>
        <w:fldChar w:fldCharType="end"/>
      </w:r>
      <w:r>
        <w:t>(</w:t>
      </w:r>
      <w:r>
        <w:rPr>
          <w:i/>
          <w:iCs/>
        </w:rPr>
        <w:t>b</w:t>
      </w:r>
      <w:r>
        <w:t>)</w:t>
      </w:r>
      <w:r>
        <w:tab/>
      </w:r>
      <w:proofErr w:type="gramStart"/>
      <w:r>
        <w:t>is</w:t>
      </w:r>
      <w:proofErr w:type="gramEnd"/>
      <w:r>
        <w:t xml:space="preserve"> severely disabled if he satisfies the requirements of paragraph (3) [or (4)]</w:t>
      </w:r>
      <w:r>
        <w:rPr>
          <w:rStyle w:val="endnoteid"/>
        </w:rPr>
        <w:t>1</w:t>
      </w:r>
      <w:r>
        <w:t xml:space="preserve"> [or (5)]</w:t>
      </w:r>
      <w:r>
        <w:rPr>
          <w:rStyle w:val="endnoteid"/>
        </w:rPr>
        <w:t>2</w:t>
      </w:r>
      <w:r>
        <w:t>.</w:t>
      </w:r>
    </w:p>
    <w:p w:rsidR="007C1AAB" w:rsidRDefault="007C1AAB" w:rsidP="007C1AAB">
      <w:pPr>
        <w:pStyle w:val="P1"/>
      </w:pPr>
      <w:r>
        <w:fldChar w:fldCharType="begin"/>
      </w:r>
      <w:r>
        <w:instrText xml:space="preserve"> XE "para1:N15EF2:[P1" </w:instrText>
      </w:r>
      <w:r>
        <w:fldChar w:fldCharType="end"/>
      </w:r>
      <w:r>
        <w:t>(2)</w:t>
      </w:r>
      <w:r>
        <w:tab/>
        <w:t>A person satisfies the requirements of this paragraph if—</w:t>
      </w:r>
    </w:p>
    <w:p w:rsidR="007C1AAB" w:rsidRDefault="007C1AAB" w:rsidP="007C1AAB">
      <w:pPr>
        <w:pStyle w:val="P2"/>
      </w:pPr>
      <w:r>
        <w:fldChar w:fldCharType="begin"/>
      </w:r>
      <w:r>
        <w:instrText xml:space="preserve"> XE "para2:N15EF8:[P2" </w:instrText>
      </w:r>
      <w:r>
        <w:fldChar w:fldCharType="end"/>
      </w:r>
      <w:r>
        <w:t>(</w:t>
      </w:r>
      <w:r>
        <w:rPr>
          <w:i/>
          <w:iCs/>
        </w:rPr>
        <w:t>a</w:t>
      </w:r>
      <w:r>
        <w:t>)</w:t>
      </w:r>
      <w:r>
        <w:tab/>
      </w:r>
      <w:proofErr w:type="gramStart"/>
      <w:r>
        <w:t>disability</w:t>
      </w:r>
      <w:proofErr w:type="gramEnd"/>
      <w:r>
        <w:t xml:space="preserve"> living allowance is payable in respect of him, or has ceased to be so payable solely because he is a patient; or</w:t>
      </w:r>
    </w:p>
    <w:p w:rsidR="007C1AAB" w:rsidRDefault="007C1AAB" w:rsidP="007C1AAB">
      <w:pPr>
        <w:pStyle w:val="P2"/>
      </w:pPr>
      <w:r>
        <w:fldChar w:fldCharType="begin"/>
      </w:r>
      <w:r>
        <w:instrText xml:space="preserve"> XE "para2:N15F02:[P2" </w:instrText>
      </w:r>
      <w:r>
        <w:fldChar w:fldCharType="end"/>
      </w:r>
      <w:r>
        <w:t>[(</w:t>
      </w:r>
      <w:r>
        <w:rPr>
          <w:i/>
          <w:iCs/>
        </w:rPr>
        <w:t>b</w:t>
      </w:r>
      <w:r>
        <w:t>)</w:t>
      </w:r>
      <w:r>
        <w:tab/>
      </w:r>
      <w:proofErr w:type="gramStart"/>
      <w:r>
        <w:t>he</w:t>
      </w:r>
      <w:proofErr w:type="gramEnd"/>
      <w:r>
        <w:t xml:space="preserve"> is certified as severely sight impaired or blind by a consultant ophthalmologist;]</w:t>
      </w:r>
      <w:r>
        <w:rPr>
          <w:rStyle w:val="endnoteid"/>
        </w:rPr>
        <w:t>3</w:t>
      </w:r>
      <w:r>
        <w:t xml:space="preserve"> </w:t>
      </w:r>
    </w:p>
    <w:p w:rsidR="007C1AAB" w:rsidRDefault="007C1AAB" w:rsidP="007C1AAB">
      <w:pPr>
        <w:pStyle w:val="P2"/>
      </w:pPr>
      <w:r>
        <w:fldChar w:fldCharType="begin"/>
      </w:r>
      <w:r>
        <w:instrText xml:space="preserve"> XE "para2:N15F0E:[P2" </w:instrText>
      </w:r>
      <w:r>
        <w:fldChar w:fldCharType="end"/>
      </w:r>
      <w:r>
        <w:t>(</w:t>
      </w:r>
      <w:r>
        <w:rPr>
          <w:i/>
          <w:iCs/>
        </w:rPr>
        <w:t>c</w:t>
      </w:r>
      <w:r>
        <w:t>)</w:t>
      </w:r>
      <w:r>
        <w:tab/>
      </w:r>
      <w:proofErr w:type="gramStart"/>
      <w:r>
        <w:t>he</w:t>
      </w:r>
      <w:proofErr w:type="gramEnd"/>
      <w:r>
        <w:t xml:space="preserve"> ceased to be so …</w:t>
      </w:r>
      <w:r>
        <w:rPr>
          <w:rStyle w:val="endnoteid"/>
        </w:rPr>
        <w:t>3</w:t>
      </w:r>
      <w:r>
        <w:t xml:space="preserve"> certified as [severely sight impaired or]</w:t>
      </w:r>
      <w:r>
        <w:rPr>
          <w:rStyle w:val="endnoteid"/>
        </w:rPr>
        <w:t>3</w:t>
      </w:r>
      <w:r>
        <w:t xml:space="preserve"> blind within the 28 weeks immediately preceding the date of claim[; or</w:t>
      </w:r>
    </w:p>
    <w:p w:rsidR="007C1AAB" w:rsidRDefault="007C1AAB" w:rsidP="007C1AAB">
      <w:pPr>
        <w:pStyle w:val="P2"/>
      </w:pPr>
      <w:r>
        <w:fldChar w:fldCharType="begin"/>
      </w:r>
      <w:r>
        <w:instrText xml:space="preserve"> XE "para2:N15F1E:[P2" </w:instrText>
      </w:r>
      <w:r>
        <w:fldChar w:fldCharType="end"/>
      </w:r>
      <w:r>
        <w:t>(</w:t>
      </w:r>
      <w:r>
        <w:rPr>
          <w:i/>
          <w:iCs/>
        </w:rPr>
        <w:t>d</w:t>
      </w:r>
      <w:r>
        <w:t>)</w:t>
      </w:r>
      <w:r>
        <w:tab/>
        <w:t>personal independence payment is payable in respect of that person, or would be so payable but for regulations made under section 86(1) (hospital in-patients) of the Welfare Reform Act 2012]</w:t>
      </w:r>
      <w:proofErr w:type="gramStart"/>
      <w:r>
        <w:rPr>
          <w:rStyle w:val="endnoteid"/>
        </w:rPr>
        <w:t>1</w:t>
      </w:r>
      <w:proofErr w:type="gramEnd"/>
      <w:r>
        <w:t>.</w:t>
      </w:r>
    </w:p>
    <w:p w:rsidR="007C1AAB" w:rsidRDefault="007C1AAB" w:rsidP="007C1AAB">
      <w:pPr>
        <w:pStyle w:val="P1"/>
      </w:pPr>
      <w:r>
        <w:fldChar w:fldCharType="begin"/>
      </w:r>
      <w:r>
        <w:instrText xml:space="preserve"> XE "para1:N15F2B:[P1" </w:instrText>
      </w:r>
      <w:r>
        <w:fldChar w:fldCharType="end"/>
      </w:r>
      <w:r>
        <w:t>(3)</w:t>
      </w:r>
      <w:r>
        <w:tab/>
        <w:t>A person satisfies the requirements of this paragraph if the care component of disability living allowance—</w:t>
      </w:r>
    </w:p>
    <w:p w:rsidR="007C1AAB" w:rsidRDefault="007C1AAB" w:rsidP="007C1AAB">
      <w:pPr>
        <w:pStyle w:val="P2"/>
      </w:pPr>
      <w:r>
        <w:fldChar w:fldCharType="begin"/>
      </w:r>
      <w:r>
        <w:instrText xml:space="preserve"> XE "para2:N15F31:[P2" </w:instrText>
      </w:r>
      <w:r>
        <w:fldChar w:fldCharType="end"/>
      </w:r>
      <w:r>
        <w:t>(</w:t>
      </w:r>
      <w:r>
        <w:rPr>
          <w:i/>
          <w:iCs/>
        </w:rPr>
        <w:t>a</w:t>
      </w:r>
      <w:r>
        <w:t>)</w:t>
      </w:r>
      <w:r>
        <w:tab/>
      </w:r>
      <w:proofErr w:type="gramStart"/>
      <w:r>
        <w:t>is</w:t>
      </w:r>
      <w:proofErr w:type="gramEnd"/>
      <w:r>
        <w:t xml:space="preserve"> payable in respect of him, or</w:t>
      </w:r>
    </w:p>
    <w:p w:rsidR="007C1AAB" w:rsidRDefault="007C1AAB" w:rsidP="007C1AAB">
      <w:pPr>
        <w:pStyle w:val="P2"/>
      </w:pPr>
      <w:r>
        <w:fldChar w:fldCharType="begin"/>
      </w:r>
      <w:r>
        <w:instrText xml:space="preserve"> XE "para2:N15F3B:[P2" </w:instrText>
      </w:r>
      <w:r>
        <w:fldChar w:fldCharType="end"/>
      </w:r>
      <w:r>
        <w:t>(</w:t>
      </w:r>
      <w:r>
        <w:rPr>
          <w:i/>
          <w:iCs/>
        </w:rPr>
        <w:t>b</w:t>
      </w:r>
      <w:r>
        <w:t>)</w:t>
      </w:r>
      <w:r>
        <w:tab/>
        <w:t>would be so payable but for either a suspension of benefit in accordance with regulations under section 113(2) of the Contributions and Benefits Act or an abatement as a consequence of hospitalisation,</w:t>
      </w:r>
    </w:p>
    <w:p w:rsidR="007C1AAB" w:rsidRDefault="007C1AAB" w:rsidP="007C1AAB">
      <w:pPr>
        <w:pStyle w:val="C1"/>
      </w:pPr>
      <w:r>
        <w:fldChar w:fldCharType="begin"/>
      </w:r>
      <w:r>
        <w:instrText xml:space="preserve"> XE "para-continued1:N15F45:[C1" </w:instrText>
      </w:r>
      <w:r>
        <w:fldChar w:fldCharType="end"/>
      </w:r>
      <w:proofErr w:type="gramStart"/>
      <w:r>
        <w:t>at</w:t>
      </w:r>
      <w:proofErr w:type="gramEnd"/>
      <w:r>
        <w:t xml:space="preserve"> the highest rate prescribed under section 72(3) of that Act.</w:t>
      </w:r>
    </w:p>
    <w:p w:rsidR="007C1AAB" w:rsidRDefault="007C1AAB" w:rsidP="007C1AAB">
      <w:pPr>
        <w:pStyle w:val="P1"/>
      </w:pPr>
      <w:r>
        <w:lastRenderedPageBreak/>
        <w:fldChar w:fldCharType="begin"/>
      </w:r>
      <w:r>
        <w:instrText xml:space="preserve"> XE "para1:N15F49:[P1" </w:instrText>
      </w:r>
      <w:r>
        <w:fldChar w:fldCharType="end"/>
      </w:r>
      <w:r>
        <w:t>[(4)</w:t>
      </w:r>
      <w:r>
        <w:tab/>
        <w:t>A person satisfies the requirements of this paragraph if the daily living component of personal independence payment—</w:t>
      </w:r>
    </w:p>
    <w:p w:rsidR="007C1AAB" w:rsidRDefault="007C1AAB" w:rsidP="007C1AAB">
      <w:pPr>
        <w:pStyle w:val="P2"/>
      </w:pPr>
      <w:r>
        <w:fldChar w:fldCharType="begin"/>
      </w:r>
      <w:r>
        <w:instrText xml:space="preserve"> XE "para2:N15F4F:[P2" </w:instrText>
      </w:r>
      <w:r>
        <w:fldChar w:fldCharType="end"/>
      </w:r>
      <w:r>
        <w:t>(</w:t>
      </w:r>
      <w:r>
        <w:rPr>
          <w:i/>
          <w:iCs/>
        </w:rPr>
        <w:t>a</w:t>
      </w:r>
      <w:r>
        <w:t>)</w:t>
      </w:r>
      <w:r>
        <w:tab/>
      </w:r>
      <w:proofErr w:type="gramStart"/>
      <w:r>
        <w:t>is</w:t>
      </w:r>
      <w:proofErr w:type="gramEnd"/>
      <w:r>
        <w:t xml:space="preserve"> payable in respect of that person, or </w:t>
      </w:r>
    </w:p>
    <w:p w:rsidR="007C1AAB" w:rsidRDefault="007C1AAB" w:rsidP="007C1AAB">
      <w:pPr>
        <w:pStyle w:val="P2"/>
      </w:pPr>
      <w:r>
        <w:fldChar w:fldCharType="begin"/>
      </w:r>
      <w:r>
        <w:instrText xml:space="preserve"> XE "para2:N15F59:[P2" </w:instrText>
      </w:r>
      <w:r>
        <w:fldChar w:fldCharType="end"/>
      </w:r>
      <w:r>
        <w:t>(</w:t>
      </w:r>
      <w:r>
        <w:rPr>
          <w:i/>
          <w:iCs/>
        </w:rPr>
        <w:t>b</w:t>
      </w:r>
      <w:r>
        <w:t>)</w:t>
      </w:r>
      <w:r>
        <w:tab/>
      </w:r>
      <w:proofErr w:type="gramStart"/>
      <w:r>
        <w:t>would</w:t>
      </w:r>
      <w:proofErr w:type="gramEnd"/>
      <w:r>
        <w:t xml:space="preserve"> be so payable but for regulations made under section 86(1) (hospital inpatients) of the Welfare Reform Act 2012, </w:t>
      </w:r>
    </w:p>
    <w:p w:rsidR="007C1AAB" w:rsidRDefault="007C1AAB" w:rsidP="007C1AAB">
      <w:pPr>
        <w:pStyle w:val="C1"/>
      </w:pPr>
      <w:r>
        <w:fldChar w:fldCharType="begin"/>
      </w:r>
      <w:r>
        <w:instrText xml:space="preserve"> XE "para-continued1:N15F63:[C1" </w:instrText>
      </w:r>
      <w:r>
        <w:fldChar w:fldCharType="end"/>
      </w:r>
      <w:proofErr w:type="gramStart"/>
      <w:r>
        <w:t>at</w:t>
      </w:r>
      <w:proofErr w:type="gramEnd"/>
      <w:r>
        <w:t xml:space="preserve"> the enhanced rate under section 78(2) of that Act.]</w:t>
      </w:r>
      <w:r>
        <w:rPr>
          <w:rStyle w:val="endnoteid"/>
        </w:rPr>
        <w:t>1</w:t>
      </w:r>
      <w:r>
        <w:t xml:space="preserve"> </w:t>
      </w:r>
    </w:p>
    <w:p w:rsidR="007C1AAB" w:rsidRDefault="007C1AAB" w:rsidP="007C1AAB">
      <w:pPr>
        <w:pStyle w:val="P1"/>
      </w:pPr>
      <w:r>
        <w:fldChar w:fldCharType="begin"/>
      </w:r>
      <w:r>
        <w:instrText xml:space="preserve"> XE "para1:N15F69:[P1" </w:instrText>
      </w:r>
      <w:r>
        <w:fldChar w:fldCharType="end"/>
      </w:r>
      <w:r>
        <w:t>[(5)</w:t>
      </w:r>
      <w:r>
        <w:tab/>
        <w:t>A person satisfies the requirements of this paragraph if an armed forces independence payment is payable in respect of him.]</w:t>
      </w:r>
      <w:r>
        <w:rPr>
          <w:rStyle w:val="endnoteid"/>
        </w:rPr>
        <w:t>2</w:t>
      </w:r>
      <w:r>
        <w:t xml:space="preserve"> </w:t>
      </w:r>
    </w:p>
    <w:p w:rsidR="007C1AAB" w:rsidRDefault="007C1AAB" w:rsidP="007C1AAB">
      <w:pPr>
        <w:pStyle w:val="CommentB"/>
      </w:pPr>
      <w:r>
        <w:fldChar w:fldCharType="begin"/>
      </w:r>
      <w:r>
        <w:instrText xml:space="preserve"> XE "comment:N15F72" </w:instrText>
      </w:r>
      <w:r>
        <w:fldChar w:fldCharType="end"/>
      </w:r>
      <w:r>
        <w:t>#CommentB</w:t>
      </w:r>
    </w:p>
    <w:p w:rsidR="007C1AAB" w:rsidRDefault="007C1AAB" w:rsidP="007C1AAB">
      <w:pPr>
        <w:pStyle w:val="n-GenericHead"/>
      </w:pPr>
      <w:r>
        <w:rPr>
          <w:b/>
          <w:bCs/>
        </w:rPr>
        <w:fldChar w:fldCharType="begin"/>
      </w:r>
      <w:r>
        <w:rPr>
          <w:b/>
          <w:bCs/>
        </w:rPr>
        <w:instrText xml:space="preserve"> XE "generic-hd:N15F76:n-GenericHead" </w:instrText>
      </w:r>
      <w:r>
        <w:rPr>
          <w:b/>
          <w:bCs/>
        </w:rPr>
        <w:fldChar w:fldCharType="end"/>
      </w:r>
      <w:r>
        <w:rPr>
          <w:b/>
          <w:bCs/>
        </w:rPr>
        <w:t>Commentary—</w:t>
      </w:r>
      <w:r>
        <w:t xml:space="preserve"> </w:t>
      </w:r>
    </w:p>
    <w:p w:rsidR="007C1AAB" w:rsidRDefault="007C1AAB" w:rsidP="007C1AAB">
      <w:pPr>
        <w:pStyle w:val="n-Para"/>
      </w:pPr>
      <w:r>
        <w:fldChar w:fldCharType="begin"/>
      </w:r>
      <w:r>
        <w:instrText xml:space="preserve"> XE "para:N15F79:n-Para" </w:instrText>
      </w:r>
      <w:r>
        <w:fldChar w:fldCharType="end"/>
      </w:r>
      <w:r>
        <w:rPr>
          <w:i/>
          <w:iCs/>
        </w:rPr>
        <w:t>Simon's Taxes</w:t>
      </w:r>
      <w:r>
        <w:t xml:space="preserve"> </w:t>
      </w:r>
      <w:r>
        <w:rPr>
          <w:b/>
          <w:bCs/>
        </w:rPr>
        <w:t>E2.216.</w:t>
      </w:r>
      <w:r>
        <w:t xml:space="preserve"> </w:t>
      </w:r>
    </w:p>
    <w:p w:rsidR="007C1AAB" w:rsidRDefault="007C1AAB" w:rsidP="007C1AAB">
      <w:pPr>
        <w:pStyle w:val="n-GenericHead"/>
      </w:pPr>
      <w:r>
        <w:rPr>
          <w:b/>
          <w:bCs/>
        </w:rPr>
        <w:fldChar w:fldCharType="begin"/>
      </w:r>
      <w:r>
        <w:rPr>
          <w:b/>
          <w:bCs/>
        </w:rPr>
        <w:instrText xml:space="preserve"> XE "generic-hd:N15F81:n-GenericHead" </w:instrText>
      </w:r>
      <w:r>
        <w:rPr>
          <w:b/>
          <w:bCs/>
        </w:rPr>
        <w:fldChar w:fldCharType="end"/>
      </w:r>
      <w:r>
        <w:rPr>
          <w:b/>
          <w:bCs/>
        </w:rPr>
        <w:t>HMRC Manuals—</w:t>
      </w:r>
      <w:r>
        <w:t xml:space="preserve"> </w:t>
      </w:r>
    </w:p>
    <w:p w:rsidR="007C1AAB" w:rsidRDefault="007C1AAB" w:rsidP="007C1AAB">
      <w:pPr>
        <w:pStyle w:val="n-Para"/>
      </w:pPr>
      <w:r>
        <w:fldChar w:fldCharType="begin"/>
      </w:r>
      <w:r>
        <w:instrText xml:space="preserve"> XE "para:N15F84:n-Para" </w:instrText>
      </w:r>
      <w:r>
        <w:fldChar w:fldCharType="end"/>
      </w:r>
      <w:r>
        <w:t>Tax Credit Technical Manual TCTM2203 (reg 8(2)–(3): definitions of a disabled and severely disable young person or child).</w:t>
      </w:r>
    </w:p>
    <w:p w:rsidR="007C1AAB" w:rsidRDefault="007C1AAB" w:rsidP="007C1AAB">
      <w:pPr>
        <w:pStyle w:val="CommentE"/>
      </w:pPr>
      <w:r>
        <w:fldChar w:fldCharType="begin"/>
      </w:r>
      <w:r>
        <w:instrText xml:space="preserve"> XE "comment:N15F72" </w:instrText>
      </w:r>
      <w:r>
        <w:fldChar w:fldCharType="end"/>
      </w:r>
      <w:r>
        <w:t>#CommentE</w:t>
      </w:r>
    </w:p>
    <w:p w:rsidR="007C1AAB" w:rsidRDefault="007C1AAB" w:rsidP="007C1AAB">
      <w:pPr>
        <w:pStyle w:val="CommentB"/>
      </w:pPr>
      <w:r>
        <w:fldChar w:fldCharType="begin"/>
      </w:r>
      <w:r>
        <w:instrText xml:space="preserve"> XE "comment:N15F86" </w:instrText>
      </w:r>
      <w:r>
        <w:fldChar w:fldCharType="end"/>
      </w:r>
      <w:r>
        <w:t>#CommentB</w:t>
      </w:r>
    </w:p>
    <w:p w:rsidR="007C1AAB" w:rsidRDefault="007C1AAB" w:rsidP="007C1AAB">
      <w:pPr>
        <w:pStyle w:val="n-GenericHead"/>
      </w:pPr>
      <w:r>
        <w:rPr>
          <w:b/>
          <w:bCs/>
        </w:rPr>
        <w:fldChar w:fldCharType="begin"/>
      </w:r>
      <w:r>
        <w:rPr>
          <w:b/>
          <w:bCs/>
        </w:rPr>
        <w:instrText xml:space="preserve"> XE "generic-hd:N15F8A:n-GenericHead" </w:instrText>
      </w:r>
      <w:r>
        <w:rPr>
          <w:b/>
          <w:bCs/>
        </w:rPr>
        <w:fldChar w:fldCharType="end"/>
      </w:r>
      <w:r>
        <w:rPr>
          <w:b/>
          <w:bCs/>
        </w:rPr>
        <w:t>Amendments—</w:t>
      </w:r>
      <w:r>
        <w:t xml:space="preserve"> </w:t>
      </w:r>
    </w:p>
    <w:p w:rsidR="007C1AAB" w:rsidRDefault="007C1AAB" w:rsidP="007C1AAB">
      <w:pPr>
        <w:pStyle w:val="EndnotesB"/>
      </w:pPr>
      <w:r>
        <w:fldChar w:fldCharType="begin"/>
      </w:r>
      <w:r>
        <w:instrText xml:space="preserve"> XE "endnotes:N15F8D:EndnotesB" </w:instrText>
      </w:r>
      <w:r>
        <w:fldChar w:fldCharType="end"/>
      </w:r>
      <w:r>
        <w:t>#EndnotesB</w:t>
      </w:r>
    </w:p>
    <w:p w:rsidR="007C1AAB" w:rsidRDefault="007C1AAB" w:rsidP="007C1AAB">
      <w:pPr>
        <w:pStyle w:val="n-List1"/>
      </w:pPr>
      <w:r>
        <w:fldChar w:fldCharType="begin"/>
      </w:r>
      <w:r>
        <w:instrText xml:space="preserve"> XE "para:N15F90:n-List1" </w:instrText>
      </w:r>
      <w:r>
        <w:fldChar w:fldCharType="end"/>
      </w:r>
      <w:r>
        <w:t>1</w:t>
      </w:r>
      <w:r>
        <w:tab/>
        <w:t>In para (1)(</w:t>
      </w:r>
      <w:r>
        <w:rPr>
          <w:i/>
          <w:iCs/>
        </w:rPr>
        <w:t>b</w:t>
      </w:r>
      <w:r>
        <w:t>) words inserted, para (2)(</w:t>
      </w:r>
      <w:r>
        <w:rPr>
          <w:i/>
          <w:iCs/>
        </w:rPr>
        <w:t>d</w:t>
      </w:r>
      <w:r>
        <w:t>) and preceding word “or” inserted, and para (4) inserted, by the Personal Independence Payment (Supplementary Provisions and Consequential Amendments) Regulations, SI 2013/388 reg 30(1), (3) with effect from 8 April 2013.</w:t>
      </w:r>
    </w:p>
    <w:p w:rsidR="007C1AAB" w:rsidRDefault="007C1AAB" w:rsidP="007C1AAB">
      <w:pPr>
        <w:pStyle w:val="n-List1"/>
      </w:pPr>
      <w:r>
        <w:fldChar w:fldCharType="begin"/>
      </w:r>
      <w:r>
        <w:instrText xml:space="preserve"> XE "para:N15F9C:n-List1" </w:instrText>
      </w:r>
      <w:r>
        <w:fldChar w:fldCharType="end"/>
      </w:r>
      <w:r>
        <w:t>2</w:t>
      </w:r>
      <w:r>
        <w:tab/>
        <w:t>Words in para (1</w:t>
      </w:r>
      <w:proofErr w:type="gramStart"/>
      <w:r>
        <w:t>)(</w:t>
      </w:r>
      <w:proofErr w:type="gramEnd"/>
      <w:r>
        <w:rPr>
          <w:i/>
          <w:iCs/>
        </w:rPr>
        <w:t>b</w:t>
      </w:r>
      <w:r>
        <w:t>), and whole of para (5), inserted, by the Armed Forces and Reserve Forces Compensation Scheme (Consequential Provisions: Subordinate Legislation) Order, SI 2013/591 art 7, Schedule para 26(1), (3) with effect from 8 April 2013.</w:t>
      </w:r>
    </w:p>
    <w:p w:rsidR="007C1AAB" w:rsidRDefault="007C1AAB" w:rsidP="007C1AAB">
      <w:pPr>
        <w:pStyle w:val="n-List1"/>
      </w:pPr>
      <w:r>
        <w:fldChar w:fldCharType="begin"/>
      </w:r>
      <w:r>
        <w:instrText xml:space="preserve"> XE "para:N15FA4:n-List1" </w:instrText>
      </w:r>
      <w:r>
        <w:fldChar w:fldCharType="end"/>
      </w:r>
      <w:r>
        <w:t>3</w:t>
      </w:r>
      <w:r>
        <w:tab/>
        <w:t>Para (2)(</w:t>
      </w:r>
      <w:r>
        <w:rPr>
          <w:i/>
          <w:iCs/>
        </w:rPr>
        <w:t>b</w:t>
      </w:r>
      <w:r>
        <w:t>) substituted, and in para (2)(</w:t>
      </w:r>
      <w:r>
        <w:rPr>
          <w:i/>
          <w:iCs/>
        </w:rPr>
        <w:t>c</w:t>
      </w:r>
      <w:r>
        <w:t>) words revoked and words inserted, by the Child Benefit (General) and Tax Credits (Miscellaneous Amendments) Regulations, SI 2014/2924 reg 3(1), (3) with effect from 28 November 2014.</w:t>
      </w:r>
    </w:p>
    <w:p w:rsidR="007C1AAB" w:rsidRDefault="007C1AAB" w:rsidP="007C1AAB">
      <w:pPr>
        <w:pStyle w:val="EndnotesE"/>
      </w:pPr>
      <w:r>
        <w:fldChar w:fldCharType="begin"/>
      </w:r>
      <w:r>
        <w:instrText xml:space="preserve"> XE "endnotes:N15F8D:EndnotesE" </w:instrText>
      </w:r>
      <w:r>
        <w:fldChar w:fldCharType="end"/>
      </w:r>
      <w:r>
        <w:t>#EndnotesE</w:t>
      </w:r>
    </w:p>
    <w:p w:rsidR="007C1AAB" w:rsidRDefault="007C1AAB" w:rsidP="007C1AAB">
      <w:pPr>
        <w:pStyle w:val="CommentE"/>
      </w:pPr>
      <w:r>
        <w:fldChar w:fldCharType="begin"/>
      </w:r>
      <w:r>
        <w:instrText xml:space="preserve"> XE "comment:N15F86" </w:instrText>
      </w:r>
      <w:r>
        <w:fldChar w:fldCharType="end"/>
      </w:r>
      <w:r>
        <w:t>#CommentE</w:t>
      </w:r>
    </w:p>
    <w:p w:rsidR="007C1AAB" w:rsidRDefault="007C1AAB" w:rsidP="007C1AAB">
      <w:pPr>
        <w:pStyle w:val="SI"/>
      </w:pPr>
      <w:r>
        <w:fldChar w:fldCharType="begin"/>
      </w:r>
      <w:r>
        <w:instrText xml:space="preserve"> XE "si:N15FAE:SI" </w:instrText>
      </w:r>
      <w:r>
        <w:fldChar w:fldCharType="end"/>
      </w:r>
      <w:r>
        <w:t>[SI</w:t>
      </w:r>
    </w:p>
    <w:p w:rsidR="007C1AAB" w:rsidRDefault="007C1AAB" w:rsidP="007C1AAB">
      <w:pPr>
        <w:pStyle w:val="PREL"/>
      </w:pPr>
      <w:r>
        <w:fldChar w:fldCharType="begin"/>
      </w:r>
      <w:r>
        <w:instrText xml:space="preserve"> XE "prelims:N15FDC:PREL" </w:instrText>
      </w:r>
      <w:r>
        <w:fldChar w:fldCharType="end"/>
      </w:r>
      <w:r>
        <w:t>[PREL</w:t>
      </w:r>
    </w:p>
    <w:p w:rsidR="004A43F1" w:rsidRDefault="004A43F1"/>
    <w:sectPr w:rsidR="004A4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AB"/>
    <w:rsid w:val="004A43F1"/>
    <w:rsid w:val="007C1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1C654-7532-4DFC-8F2A-CD258058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A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C1AAB"/>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7C1AAB"/>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7C1AAB"/>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7C1AAB"/>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C1AAB"/>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7C1AAB"/>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7C1AAB"/>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7C1AAB"/>
    <w:rPr>
      <w:rFonts w:ascii="Arial Bold" w:eastAsia="Times New Roman" w:hAnsi="Arial Bold" w:cs="Times New Roman"/>
      <w:b/>
      <w:sz w:val="20"/>
      <w:szCs w:val="20"/>
      <w:shd w:val="pct10" w:color="auto" w:fill="FFFFFF"/>
    </w:rPr>
  </w:style>
  <w:style w:type="paragraph" w:customStyle="1" w:styleId="n-ForAuthor">
    <w:name w:val="n-ForAuthor"/>
    <w:autoRedefine/>
    <w:rsid w:val="007C1AAB"/>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7C1AAB"/>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7C1AAB"/>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7C1AAB"/>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7C1AAB"/>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7C1AAB"/>
    <w:rPr>
      <w:color w:val="008080"/>
    </w:rPr>
  </w:style>
  <w:style w:type="paragraph" w:customStyle="1" w:styleId="n-PartTitle">
    <w:name w:val="n-PartTitle"/>
    <w:rsid w:val="007C1AAB"/>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7C1AAB"/>
    <w:rPr>
      <w:color w:val="3366FF"/>
    </w:rPr>
  </w:style>
  <w:style w:type="paragraph" w:customStyle="1" w:styleId="n-PartNumber2">
    <w:name w:val="n-PartNumber2"/>
    <w:basedOn w:val="n-PartNumber"/>
    <w:rsid w:val="007C1AAB"/>
    <w:rPr>
      <w:color w:val="3366FF"/>
    </w:rPr>
  </w:style>
  <w:style w:type="paragraph" w:customStyle="1" w:styleId="n-PartTitle3">
    <w:name w:val="n-PartTitle3"/>
    <w:basedOn w:val="n-PartTitle2"/>
    <w:rsid w:val="007C1AAB"/>
    <w:rPr>
      <w:color w:val="008080"/>
    </w:rPr>
  </w:style>
  <w:style w:type="paragraph" w:customStyle="1" w:styleId="n-ChapNumber">
    <w:name w:val="n-ChapNumber"/>
    <w:rsid w:val="007C1AAB"/>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7C1AAB"/>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7C1AAB"/>
  </w:style>
  <w:style w:type="paragraph" w:customStyle="1" w:styleId="n-Head1">
    <w:name w:val="n-Head1"/>
    <w:rsid w:val="007C1AAB"/>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7C1AAB"/>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7C1AAB"/>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7C1AAB"/>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7C1AAB"/>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7C1AAB"/>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7C1AAB"/>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7C1AAB"/>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7C1AAB"/>
    <w:rPr>
      <w:b w:val="0"/>
    </w:rPr>
  </w:style>
  <w:style w:type="paragraph" w:customStyle="1" w:styleId="n-SectionHead1">
    <w:name w:val="n-SectionHead1"/>
    <w:basedOn w:val="n-Head1"/>
    <w:next w:val="n-Para"/>
    <w:rsid w:val="007C1AAB"/>
  </w:style>
  <w:style w:type="paragraph" w:customStyle="1" w:styleId="n-SectionHead2">
    <w:name w:val="n-SectionHead2"/>
    <w:basedOn w:val="n-Head2"/>
    <w:next w:val="n-Para"/>
    <w:rsid w:val="007C1AAB"/>
  </w:style>
  <w:style w:type="paragraph" w:customStyle="1" w:styleId="n-SectionHead3">
    <w:name w:val="n-SectionHead3"/>
    <w:basedOn w:val="n-Head3"/>
    <w:next w:val="n-Para"/>
    <w:rsid w:val="007C1AAB"/>
  </w:style>
  <w:style w:type="paragraph" w:customStyle="1" w:styleId="n-SectionHead4">
    <w:name w:val="n-SectionHead4"/>
    <w:basedOn w:val="n-Head4"/>
    <w:next w:val="n-Para"/>
    <w:rsid w:val="007C1AAB"/>
  </w:style>
  <w:style w:type="paragraph" w:customStyle="1" w:styleId="n-SectionHead5">
    <w:name w:val="n-SectionHead5"/>
    <w:basedOn w:val="n-Head5"/>
    <w:next w:val="n-Para"/>
    <w:rsid w:val="007C1AAB"/>
  </w:style>
  <w:style w:type="paragraph" w:customStyle="1" w:styleId="n-Appendices">
    <w:name w:val="n-Appendices"/>
    <w:basedOn w:val="n-Head1"/>
    <w:autoRedefine/>
    <w:rsid w:val="007C1AAB"/>
  </w:style>
  <w:style w:type="paragraph" w:customStyle="1" w:styleId="AppendixPubB">
    <w:name w:val="#AppendixPub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7C1AA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7C1AA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7C1AA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7C1AA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7C1AAB"/>
    <w:rPr>
      <w:rFonts w:ascii="Arial Bold" w:hAnsi="Arial Bold"/>
    </w:rPr>
  </w:style>
  <w:style w:type="paragraph" w:customStyle="1" w:styleId="n-AppDivTitle">
    <w:name w:val="n-AppDivTitle"/>
    <w:basedOn w:val="n-AppPubTitle"/>
    <w:autoRedefine/>
    <w:rsid w:val="007C1AAB"/>
    <w:rPr>
      <w:rFonts w:ascii="Arial" w:hAnsi="Arial"/>
      <w:b w:val="0"/>
    </w:rPr>
  </w:style>
  <w:style w:type="paragraph" w:customStyle="1" w:styleId="n-AppPartTitle">
    <w:name w:val="n-AppPartTitle"/>
    <w:basedOn w:val="n-AppDivTitle"/>
    <w:autoRedefine/>
    <w:rsid w:val="007C1AAB"/>
    <w:rPr>
      <w:rFonts w:ascii="Arial Bold" w:hAnsi="Arial Bold"/>
      <w:b/>
      <w:sz w:val="32"/>
    </w:rPr>
  </w:style>
  <w:style w:type="paragraph" w:customStyle="1" w:styleId="n-AppChapTitle">
    <w:name w:val="n-AppChapTitle"/>
    <w:basedOn w:val="n-AppDivTitle"/>
    <w:autoRedefine/>
    <w:rsid w:val="007C1AAB"/>
    <w:rPr>
      <w:i/>
      <w:sz w:val="32"/>
    </w:rPr>
  </w:style>
  <w:style w:type="paragraph" w:customStyle="1" w:styleId="n-SubTitle">
    <w:name w:val="n-SubTitle"/>
    <w:autoRedefine/>
    <w:rsid w:val="007C1AAB"/>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7C1AAB"/>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7C1AAB"/>
    <w:rPr>
      <w:sz w:val="24"/>
    </w:rPr>
  </w:style>
  <w:style w:type="paragraph" w:customStyle="1" w:styleId="TOCB">
    <w:name w:val="#TOCB"/>
    <w:autoRedefine/>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7C1AA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7C1AAB"/>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7C1AAB"/>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7C1AAB"/>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7C1AAB"/>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7C1AAB"/>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7C1AAB"/>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7C1AAB"/>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7C1AAB"/>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7C1AAB"/>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7C1AAB"/>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7C1AAB"/>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7C1AAB"/>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7C1AAB"/>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7C1AAB"/>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7C1AAB"/>
    <w:pPr>
      <w:spacing w:before="120"/>
      <w:ind w:left="1418" w:firstLine="0"/>
    </w:pPr>
  </w:style>
  <w:style w:type="paragraph" w:customStyle="1" w:styleId="n-Quote2List2">
    <w:name w:val="n-Quote2List2"/>
    <w:basedOn w:val="n-Quote2List1"/>
    <w:autoRedefine/>
    <w:rsid w:val="007C1AAB"/>
    <w:pPr>
      <w:ind w:left="1985"/>
    </w:pPr>
    <w:rPr>
      <w:szCs w:val="22"/>
    </w:rPr>
  </w:style>
  <w:style w:type="paragraph" w:customStyle="1" w:styleId="n-Quote2List2NextPara">
    <w:name w:val="n-Quote2List2NextPara"/>
    <w:autoRedefine/>
    <w:rsid w:val="007C1AAB"/>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7C1AAB"/>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7C1AA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7C1AAB"/>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7C1AAB"/>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7C1AAB"/>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7C1AAB"/>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7C1AAB"/>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7C1AAB"/>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7C1AAB"/>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7C1AAB"/>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7C1AAB"/>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7C1AAB"/>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7C1AAB"/>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7C1AAB"/>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7C1AAB"/>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7C1AAB"/>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7C1AAB"/>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7C1AAB"/>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7C1AAB"/>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7C1AAB"/>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7C1AAB"/>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7C1AAB"/>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7C1AAB"/>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7C1AAB"/>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7C1AAB"/>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7C1AAB"/>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7C1AAB"/>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7C1AAB"/>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7C1AAB"/>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7C1AAB"/>
  </w:style>
  <w:style w:type="paragraph" w:customStyle="1" w:styleId="AddressB">
    <w:name w:val="#AddressB"/>
    <w:basedOn w:val="ExampleB"/>
    <w:autoRedefine/>
    <w:rsid w:val="007C1AAB"/>
    <w:pPr>
      <w:shd w:val="clear" w:color="auto" w:fill="FFCC00"/>
    </w:pPr>
  </w:style>
  <w:style w:type="paragraph" w:customStyle="1" w:styleId="AddressE">
    <w:name w:val="#AddressE"/>
    <w:basedOn w:val="AddressB"/>
    <w:autoRedefine/>
    <w:rsid w:val="007C1AAB"/>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7C1AAB"/>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7C1AAB"/>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7C1AAB"/>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7C1AAB"/>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7C1AAB"/>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7C1AAB"/>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7C1AAB"/>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7C1AAB"/>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7C1AAB"/>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7C1AAB"/>
    <w:pPr>
      <w:shd w:val="clear" w:color="auto" w:fill="99CC00"/>
    </w:pPr>
  </w:style>
  <w:style w:type="paragraph" w:customStyle="1" w:styleId="ScopeE">
    <w:name w:val="#ScopeE"/>
    <w:basedOn w:val="ScopeB"/>
    <w:autoRedefine/>
    <w:rsid w:val="007C1AAB"/>
  </w:style>
  <w:style w:type="paragraph" w:customStyle="1" w:styleId="TableB">
    <w:name w:val="#TableB"/>
    <w:rsid w:val="007C1AAB"/>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7C1AAB"/>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7C1AAB"/>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7C1AAB"/>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7C1AAB"/>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7C1AAB"/>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7C1AAB"/>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7C1AAB"/>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7C1AA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7C1AA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7C1AA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7C1AAB"/>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7C1AAB"/>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7C1AAB"/>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7C1AAB"/>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7C1AAB"/>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7C1AAB"/>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7C1AAB"/>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7C1AAB"/>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7C1AAB"/>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7C1AA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7C1AA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7C1AA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7C1AA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7C1AA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7C1AAB"/>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7C1AAB"/>
  </w:style>
  <w:style w:type="paragraph" w:customStyle="1" w:styleId="c-LegislationReferredTo">
    <w:name w:val="c-LegislationReferredTo"/>
    <w:basedOn w:val="c-CompaniesReferredTo"/>
    <w:autoRedefine/>
    <w:rsid w:val="007C1AAB"/>
  </w:style>
  <w:style w:type="paragraph" w:customStyle="1" w:styleId="c-CaseName">
    <w:name w:val="c-CaseName"/>
    <w:rsid w:val="007C1AAB"/>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7C1AAB"/>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7C1AAB"/>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7C1AAB"/>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7C1AAB"/>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7C1AAB"/>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7C1AAB"/>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7C1AAB"/>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7C1AAB"/>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7C1AAB"/>
  </w:style>
  <w:style w:type="paragraph" w:customStyle="1" w:styleId="c-DigestReporter">
    <w:name w:val="c-DigestReporter"/>
    <w:basedOn w:val="c-CourtReporter"/>
    <w:autoRedefine/>
    <w:rsid w:val="007C1AAB"/>
    <w:rPr>
      <w:i/>
    </w:rPr>
  </w:style>
  <w:style w:type="paragraph" w:customStyle="1" w:styleId="c-Copyright">
    <w:name w:val="c-Copyright"/>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7C1AAB"/>
  </w:style>
  <w:style w:type="paragraph" w:customStyle="1" w:styleId="c-JudgmentReserved">
    <w:name w:val="c-JudgmentReserved"/>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7C1AAB"/>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7C1AAB"/>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7C1AA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7C1AA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7C1AAB"/>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7C1AAB"/>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7C1AAB"/>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7C1AA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7C1AAB"/>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7C1AA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7C1AA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7C1AA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C1AA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7C1AAB"/>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7C1AAB"/>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7C1AAB"/>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7C1AAB"/>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7C1AAB"/>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7C1AAB"/>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7C1AAB"/>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7C1AAB"/>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7C1AAB"/>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7C1AAB"/>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7C1AAB"/>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7C1AAB"/>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7C1AA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7C1AAB"/>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7C1AAB"/>
    <w:pPr>
      <w:spacing w:before="240" w:after="0" w:line="240" w:lineRule="auto"/>
    </w:pPr>
    <w:rPr>
      <w:rFonts w:ascii="Arial" w:eastAsia="Times New Roman" w:hAnsi="Arial" w:cs="Times New Roman"/>
      <w:i/>
      <w:sz w:val="20"/>
      <w:szCs w:val="20"/>
      <w:lang w:eastAsia="en-GB"/>
    </w:rPr>
  </w:style>
  <w:style w:type="paragraph" w:customStyle="1" w:styleId="ENAF">
    <w:name w:val="[ENAF"/>
    <w:rsid w:val="007C1AAB"/>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7C1AA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7C1AA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7C1AAB"/>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7C1AA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7C1AAB"/>
    <w:pPr>
      <w:spacing w:before="100" w:beforeAutospacing="1" w:after="100" w:afterAutospacing="1"/>
    </w:pPr>
  </w:style>
  <w:style w:type="paragraph" w:customStyle="1" w:styleId="H1">
    <w:name w:val="[H1"/>
    <w:rsid w:val="007C1AAB"/>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7C1AAB"/>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7C1AAB"/>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7C1AAB"/>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7C1AAB"/>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7C1AAB"/>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7C1AAB"/>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7C1AA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7C1AAB"/>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7C1AA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C1AAB"/>
    <w:pPr>
      <w:spacing w:before="240" w:after="0" w:line="240" w:lineRule="auto"/>
    </w:pPr>
    <w:rPr>
      <w:rFonts w:ascii="Arial" w:eastAsia="Times New Roman" w:hAnsi="Arial" w:cs="Times New Roman"/>
      <w:sz w:val="20"/>
      <w:szCs w:val="20"/>
      <w:lang w:eastAsia="en-GB"/>
    </w:rPr>
  </w:style>
  <w:style w:type="paragraph" w:customStyle="1" w:styleId="P2">
    <w:name w:val="[P2"/>
    <w:rsid w:val="007C1AAB"/>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7C1AAB"/>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7C1AAB"/>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7C1AAB"/>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7C1AAB"/>
    <w:pPr>
      <w:ind w:left="3402"/>
    </w:pPr>
  </w:style>
  <w:style w:type="paragraph" w:customStyle="1" w:styleId="C1">
    <w:name w:val="[C1"/>
    <w:rsid w:val="007C1AAB"/>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7C1AAB"/>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7C1AAB"/>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7C1AAB"/>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7C1AAB"/>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7C1AAB"/>
    <w:pPr>
      <w:ind w:left="2835"/>
    </w:pPr>
  </w:style>
  <w:style w:type="paragraph" w:customStyle="1" w:styleId="X1">
    <w:name w:val="[X1"/>
    <w:rsid w:val="007C1AAB"/>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7C1AAB"/>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7C1AAB"/>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7C1AAB"/>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7C1AAB"/>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7C1AAB"/>
    <w:pPr>
      <w:ind w:left="3402" w:firstLine="284"/>
    </w:pPr>
  </w:style>
  <w:style w:type="paragraph" w:customStyle="1" w:styleId="ISOB">
    <w:name w:val="[ISO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7C1AA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7C1AA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7C1AA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7C1AA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7C1AAB"/>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7C1AAB"/>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7C1AAB"/>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7C1AA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7C1AAB"/>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7C1AAB"/>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7C1AAB"/>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7C1AAB"/>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7C1AAB"/>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7C1AAB"/>
    <w:pPr>
      <w:spacing w:before="100" w:beforeAutospacing="1" w:after="100" w:afterAutospacing="1"/>
    </w:pPr>
  </w:style>
  <w:style w:type="paragraph" w:customStyle="1" w:styleId="p-Subject">
    <w:name w:val="p-Subject"/>
    <w:basedOn w:val="p-Para"/>
    <w:rsid w:val="007C1AAB"/>
  </w:style>
  <w:style w:type="paragraph" w:customStyle="1" w:styleId="p-Salutation">
    <w:name w:val="p-Salutation"/>
    <w:basedOn w:val="n-Para"/>
    <w:rsid w:val="007C1AAB"/>
  </w:style>
  <w:style w:type="paragraph" w:customStyle="1" w:styleId="p-PrecTitle">
    <w:name w:val="p-PrecTitle"/>
    <w:rsid w:val="007C1AAB"/>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7C1AAB"/>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7C1AAB"/>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7C1AAB"/>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7C1AAB"/>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7C1AA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7C1AAB"/>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7C1AAB"/>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7C1AAB"/>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7C1AAB"/>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7C1AAB"/>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7C1AAB"/>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7C1AA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7C1AAB"/>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7C1AAB"/>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7C1AAB"/>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7C1AAB"/>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7C1AAB"/>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7C1AAB"/>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7C1AAB"/>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7C1AAB"/>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7C1AAB"/>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7C1AAB"/>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7C1AAB"/>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7C1AAB"/>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7C1AAB"/>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7C1AAB"/>
    <w:rPr>
      <w:rFonts w:ascii="Arial Bold" w:hAnsi="Arial Bold"/>
      <w:b/>
    </w:rPr>
  </w:style>
  <w:style w:type="paragraph" w:customStyle="1" w:styleId="p-Clause2Head">
    <w:name w:val="p-Clause2Head"/>
    <w:basedOn w:val="p-Clause2"/>
    <w:autoRedefine/>
    <w:rsid w:val="007C1AAB"/>
    <w:rPr>
      <w:rFonts w:ascii="Arial Bold" w:hAnsi="Arial Bold"/>
      <w:b/>
    </w:rPr>
  </w:style>
  <w:style w:type="paragraph" w:customStyle="1" w:styleId="p-Clause3Head">
    <w:name w:val="p-Clause3Head"/>
    <w:basedOn w:val="p-Clause3"/>
    <w:autoRedefine/>
    <w:rsid w:val="007C1AAB"/>
    <w:rPr>
      <w:rFonts w:ascii="Arial Bold" w:hAnsi="Arial Bold"/>
      <w:b/>
    </w:rPr>
  </w:style>
  <w:style w:type="paragraph" w:customStyle="1" w:styleId="p-Clause4Head">
    <w:name w:val="p-Clause4Head"/>
    <w:basedOn w:val="p-Clause4"/>
    <w:autoRedefine/>
    <w:rsid w:val="007C1AAB"/>
    <w:rPr>
      <w:rFonts w:ascii="Arial Bold" w:hAnsi="Arial Bold"/>
      <w:b/>
    </w:rPr>
  </w:style>
  <w:style w:type="paragraph" w:customStyle="1" w:styleId="p-Clause5Head">
    <w:name w:val="p-Clause5Head"/>
    <w:basedOn w:val="p-Clause5"/>
    <w:autoRedefine/>
    <w:rsid w:val="007C1AAB"/>
    <w:rPr>
      <w:rFonts w:ascii="Arial Bold" w:hAnsi="Arial Bold"/>
      <w:b/>
    </w:rPr>
  </w:style>
  <w:style w:type="paragraph" w:customStyle="1" w:styleId="p-Clause6Head">
    <w:name w:val="p-Clause6Head"/>
    <w:basedOn w:val="p-Clause6"/>
    <w:next w:val="p-Clause6NextPara"/>
    <w:autoRedefine/>
    <w:rsid w:val="007C1AAB"/>
    <w:rPr>
      <w:rFonts w:ascii="Arial Bold" w:hAnsi="Arial Bold"/>
      <w:b/>
    </w:rPr>
  </w:style>
  <w:style w:type="paragraph" w:customStyle="1" w:styleId="p-Clause7Head">
    <w:name w:val="p-Clause7Head"/>
    <w:basedOn w:val="p-Clause7"/>
    <w:autoRedefine/>
    <w:rsid w:val="007C1AAB"/>
    <w:rPr>
      <w:rFonts w:ascii="Arial Bold" w:hAnsi="Arial Bold"/>
      <w:b/>
    </w:rPr>
  </w:style>
  <w:style w:type="paragraph" w:customStyle="1" w:styleId="p-Para">
    <w:name w:val="p-Para"/>
    <w:rsid w:val="007C1AAB"/>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7C1AAB"/>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7C1AAB"/>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7C1AAB"/>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7C1AAB"/>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7C1AAB"/>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7C1AA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7C1AAB"/>
    <w:pPr>
      <w:spacing w:before="120"/>
    </w:pPr>
  </w:style>
  <w:style w:type="character" w:customStyle="1" w:styleId="FootnoteTextChar">
    <w:name w:val="Footnote Text Char"/>
    <w:basedOn w:val="DefaultParagraphFont"/>
    <w:link w:val="FootnoteText"/>
    <w:rsid w:val="007C1AAB"/>
    <w:rPr>
      <w:rFonts w:ascii="Arial" w:eastAsia="Times New Roman" w:hAnsi="Arial" w:cs="Times New Roman"/>
      <w:sz w:val="20"/>
      <w:szCs w:val="20"/>
    </w:rPr>
  </w:style>
  <w:style w:type="paragraph" w:customStyle="1" w:styleId="n-ParaNumber2">
    <w:name w:val="n-ParaNumber2"/>
    <w:rsid w:val="007C1AAB"/>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7C1AAB"/>
    <w:rPr>
      <w:iCs/>
      <w:noProof w:val="0"/>
      <w:color w:val="0000FF"/>
      <w:bdr w:val="none" w:sz="0" w:space="0" w:color="auto"/>
      <w:shd w:val="clear" w:color="auto" w:fill="auto"/>
      <w:lang w:val="en-GB"/>
    </w:rPr>
  </w:style>
  <w:style w:type="character" w:customStyle="1" w:styleId="xref">
    <w:name w:val="*xref"/>
    <w:basedOn w:val="paragraph-ref"/>
    <w:rsid w:val="007C1AAB"/>
    <w:rPr>
      <w:b/>
      <w:bCs/>
      <w:smallCaps/>
      <w:noProof w:val="0"/>
      <w:color w:val="0000FF"/>
      <w:bdr w:val="none" w:sz="0" w:space="0" w:color="auto"/>
      <w:shd w:val="clear" w:color="auto" w:fill="auto"/>
      <w:lang w:val="en-GB"/>
    </w:rPr>
  </w:style>
  <w:style w:type="character" w:customStyle="1" w:styleId="chapter-ref">
    <w:name w:val="*chapter-ref"/>
    <w:rsid w:val="007C1AAB"/>
    <w:rPr>
      <w:color w:val="0000FF"/>
    </w:rPr>
  </w:style>
  <w:style w:type="character" w:customStyle="1" w:styleId="citation">
    <w:name w:val="*citation"/>
    <w:basedOn w:val="DefaultParagraphFont"/>
    <w:rsid w:val="007C1AAB"/>
  </w:style>
  <w:style w:type="character" w:customStyle="1" w:styleId="inlinequote">
    <w:name w:val="*inlinequote"/>
    <w:basedOn w:val="DefaultParagraphFont"/>
    <w:rsid w:val="007C1AAB"/>
    <w:rPr>
      <w:noProof w:val="0"/>
      <w:color w:val="008000"/>
      <w:bdr w:val="none" w:sz="0" w:space="0" w:color="auto"/>
      <w:shd w:val="clear" w:color="auto" w:fill="auto"/>
      <w:lang w:val="en-GB"/>
    </w:rPr>
  </w:style>
  <w:style w:type="character" w:customStyle="1" w:styleId="postcode">
    <w:name w:val="*postcode"/>
    <w:basedOn w:val="inlinequote"/>
    <w:rsid w:val="007C1AAB"/>
    <w:rPr>
      <w:noProof w:val="0"/>
      <w:color w:val="FF9900"/>
      <w:bdr w:val="none" w:sz="0" w:space="0" w:color="auto"/>
      <w:shd w:val="clear" w:color="auto" w:fill="auto"/>
      <w:lang w:val="en-GB"/>
    </w:rPr>
  </w:style>
  <w:style w:type="character" w:customStyle="1" w:styleId="addressurl">
    <w:name w:val="*addressurl"/>
    <w:basedOn w:val="inlinequote"/>
    <w:rsid w:val="007C1AAB"/>
    <w:rPr>
      <w:noProof w:val="0"/>
      <w:color w:val="800080"/>
      <w:bdr w:val="none" w:sz="0" w:space="0" w:color="auto"/>
      <w:shd w:val="clear" w:color="auto" w:fill="auto"/>
      <w:lang w:val="en-GB"/>
    </w:rPr>
  </w:style>
  <w:style w:type="character" w:customStyle="1" w:styleId="fraction">
    <w:name w:val="*fraction"/>
    <w:basedOn w:val="DefaultParagraphFont"/>
    <w:rsid w:val="007C1AAB"/>
    <w:rPr>
      <w:noProof w:val="0"/>
      <w:color w:val="FF00FF"/>
      <w:bdr w:val="none" w:sz="0" w:space="0" w:color="auto"/>
      <w:shd w:val="clear" w:color="auto" w:fill="auto"/>
      <w:lang w:val="en-GB"/>
    </w:rPr>
  </w:style>
  <w:style w:type="character" w:customStyle="1" w:styleId="authorname">
    <w:name w:val="*authorname"/>
    <w:basedOn w:val="DefaultParagraphFont"/>
    <w:rsid w:val="007C1AAB"/>
    <w:rPr>
      <w:b/>
      <w:noProof w:val="0"/>
      <w:color w:val="800000"/>
      <w:bdr w:val="none" w:sz="0" w:space="0" w:color="auto"/>
      <w:shd w:val="clear" w:color="auto" w:fill="auto"/>
      <w:lang w:val="en-GB"/>
    </w:rPr>
  </w:style>
  <w:style w:type="character" w:customStyle="1" w:styleId="editorname">
    <w:name w:val="*editorname"/>
    <w:basedOn w:val="DefaultParagraphFont"/>
    <w:rsid w:val="007C1AAB"/>
    <w:rPr>
      <w:b/>
      <w:noProof w:val="0"/>
      <w:color w:val="008000"/>
      <w:bdr w:val="none" w:sz="0" w:space="0" w:color="auto"/>
      <w:shd w:val="clear" w:color="auto" w:fill="auto"/>
      <w:lang w:val="en-GB"/>
    </w:rPr>
  </w:style>
  <w:style w:type="character" w:customStyle="1" w:styleId="authordetails">
    <w:name w:val="*authordetails"/>
    <w:basedOn w:val="DefaultParagraphFont"/>
    <w:rsid w:val="007C1AAB"/>
    <w:rPr>
      <w:i/>
      <w:noProof w:val="0"/>
      <w:color w:val="800000"/>
      <w:bdr w:val="none" w:sz="0" w:space="0" w:color="auto"/>
      <w:shd w:val="clear" w:color="auto" w:fill="auto"/>
      <w:lang w:val="en-GB"/>
    </w:rPr>
  </w:style>
  <w:style w:type="character" w:customStyle="1" w:styleId="editordetails">
    <w:name w:val="*editordetails"/>
    <w:basedOn w:val="DefaultParagraphFont"/>
    <w:rsid w:val="007C1AAB"/>
    <w:rPr>
      <w:i/>
      <w:noProof w:val="0"/>
      <w:color w:val="008000"/>
      <w:bdr w:val="none" w:sz="0" w:space="0" w:color="auto"/>
      <w:shd w:val="clear" w:color="auto" w:fill="auto"/>
      <w:lang w:val="en-GB"/>
    </w:rPr>
  </w:style>
  <w:style w:type="character" w:customStyle="1" w:styleId="fixed">
    <w:name w:val="*fixed"/>
    <w:basedOn w:val="DefaultParagraphFont"/>
    <w:rsid w:val="007C1AAB"/>
    <w:rPr>
      <w:b/>
      <w:bCs/>
      <w:noProof w:val="0"/>
      <w:color w:val="00FF00"/>
      <w:bdr w:val="none" w:sz="0" w:space="0" w:color="auto"/>
      <w:shd w:val="clear" w:color="auto" w:fill="auto"/>
      <w:lang w:val="en-GB"/>
    </w:rPr>
  </w:style>
  <w:style w:type="character" w:customStyle="1" w:styleId="leader">
    <w:name w:val="*leader"/>
    <w:basedOn w:val="DefaultParagraphFont"/>
    <w:rsid w:val="007C1AAB"/>
    <w:rPr>
      <w:b/>
      <w:bCs/>
      <w:noProof w:val="0"/>
      <w:color w:val="800000"/>
      <w:bdr w:val="none" w:sz="0" w:space="0" w:color="auto"/>
      <w:shd w:val="clear" w:color="auto" w:fill="auto"/>
      <w:lang w:val="en-GB"/>
    </w:rPr>
  </w:style>
  <w:style w:type="character" w:customStyle="1" w:styleId="footnoteid">
    <w:name w:val="*footnoteid"/>
    <w:basedOn w:val="DefaultParagraphFont"/>
    <w:rsid w:val="007C1AAB"/>
    <w:rPr>
      <w:color w:val="0000FF"/>
      <w:vertAlign w:val="superscript"/>
    </w:rPr>
  </w:style>
  <w:style w:type="character" w:customStyle="1" w:styleId="endnoteid">
    <w:name w:val="*endnoteid"/>
    <w:basedOn w:val="DefaultParagraphFont"/>
    <w:rsid w:val="007C1AAB"/>
    <w:rPr>
      <w:color w:val="FF00FF"/>
      <w:vertAlign w:val="superscript"/>
    </w:rPr>
  </w:style>
  <w:style w:type="character" w:customStyle="1" w:styleId="panel">
    <w:name w:val="*panel"/>
    <w:basedOn w:val="DefaultParagraphFont"/>
    <w:rsid w:val="007C1AAB"/>
    <w:rPr>
      <w:noProof w:val="0"/>
      <w:color w:val="800080"/>
      <w:bdr w:val="none" w:sz="0" w:space="0" w:color="auto"/>
      <w:shd w:val="clear" w:color="auto" w:fill="auto"/>
      <w:lang w:val="en-GB"/>
    </w:rPr>
  </w:style>
  <w:style w:type="character" w:customStyle="1" w:styleId="status">
    <w:name w:val="*status"/>
    <w:basedOn w:val="inlinequote"/>
    <w:rsid w:val="007C1AAB"/>
    <w:rPr>
      <w:noProof w:val="0"/>
      <w:color w:val="FF0000"/>
      <w:bdr w:val="none" w:sz="0" w:space="0" w:color="auto"/>
      <w:shd w:val="clear" w:color="auto" w:fill="auto"/>
      <w:lang w:val="en-GB"/>
    </w:rPr>
  </w:style>
  <w:style w:type="character" w:customStyle="1" w:styleId="mainjudgmentby">
    <w:name w:val="*mainjudgmentby"/>
    <w:basedOn w:val="DefaultParagraphFont"/>
    <w:rsid w:val="007C1AAB"/>
    <w:rPr>
      <w:noProof w:val="0"/>
      <w:color w:val="008080"/>
      <w:bdr w:val="none" w:sz="0" w:space="0" w:color="auto"/>
      <w:shd w:val="clear" w:color="auto" w:fill="auto"/>
      <w:lang w:val="en-GB"/>
    </w:rPr>
  </w:style>
  <w:style w:type="character" w:customStyle="1" w:styleId="leadertext">
    <w:name w:val="*leadertext"/>
    <w:basedOn w:val="DefaultParagraphFont"/>
    <w:rsid w:val="007C1AAB"/>
    <w:rPr>
      <w:i/>
      <w:color w:val="800000"/>
    </w:rPr>
  </w:style>
  <w:style w:type="character" w:styleId="FootnoteReference">
    <w:name w:val="footnote reference"/>
    <w:basedOn w:val="DefaultParagraphFont"/>
    <w:uiPriority w:val="99"/>
    <w:semiHidden/>
    <w:unhideWhenUsed/>
    <w:rsid w:val="007C1AAB"/>
    <w:rPr>
      <w:vertAlign w:val="superscript"/>
    </w:rPr>
  </w:style>
  <w:style w:type="table" w:customStyle="1" w:styleId="n-ParaNumber21">
    <w:name w:val="n-ParaNumber21"/>
    <w:basedOn w:val="TableNormal"/>
    <w:rsid w:val="007C1AAB"/>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7C1AAB"/>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7C1AAB"/>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7C1AAB"/>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7C1AAB"/>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7C1AAB"/>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7C1AAB"/>
  </w:style>
  <w:style w:type="paragraph" w:customStyle="1" w:styleId="n-SectionHead7">
    <w:name w:val="n-SectionHead7"/>
    <w:basedOn w:val="n-Head7"/>
    <w:next w:val="n-Para"/>
    <w:rsid w:val="007C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6729</Words>
  <Characters>38357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1</cp:revision>
  <dcterms:created xsi:type="dcterms:W3CDTF">2017-02-10T12:14:00Z</dcterms:created>
  <dcterms:modified xsi:type="dcterms:W3CDTF">2017-02-10T12:15:00Z</dcterms:modified>
</cp:coreProperties>
</file>