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0B" w:rsidRDefault="003E130B" w:rsidP="003E130B">
      <w:pPr>
        <w:pStyle w:val="SNUM"/>
      </w:pPr>
      <w:r>
        <w:fldChar w:fldCharType="begin"/>
      </w:r>
      <w:r>
        <w:instrText xml:space="preserve"> XE "officialnum:N19DB4:[SNUM" </w:instrText>
      </w:r>
      <w:r>
        <w:fldChar w:fldCharType="end"/>
      </w:r>
      <w:r>
        <w:t>2003/692</w:t>
      </w:r>
    </w:p>
    <w:p w:rsidR="003E130B" w:rsidRDefault="003E130B" w:rsidP="003E130B">
      <w:pPr>
        <w:pStyle w:val="TTL"/>
      </w:pPr>
      <w:r>
        <w:fldChar w:fldCharType="begin"/>
      </w:r>
      <w:r>
        <w:instrText xml:space="preserve"> XE "title:N19DBB:[TTL" </w:instrText>
      </w:r>
      <w:r>
        <w:fldChar w:fldCharType="end"/>
      </w:r>
      <w:r>
        <w:t>Tax Credits (Official Error) Regulations 2003</w:t>
      </w:r>
    </w:p>
    <w:p w:rsidR="003E130B" w:rsidRDefault="003E130B" w:rsidP="003E130B">
      <w:pPr>
        <w:pStyle w:val="ENAR"/>
      </w:pPr>
      <w:r>
        <w:fldChar w:fldCharType="begin"/>
      </w:r>
      <w:r>
        <w:instrText xml:space="preserve"> XE "enactment-recital:N19DBE:[ENAR" </w:instrText>
      </w:r>
      <w:r>
        <w:fldChar w:fldCharType="end"/>
      </w:r>
      <w:r>
        <w:t xml:space="preserve">Made by the Commissioners of Inland Revenue under TCA 2002 </w:t>
      </w:r>
      <w:proofErr w:type="spellStart"/>
      <w:r>
        <w:t>ss</w:t>
      </w:r>
      <w:proofErr w:type="spellEnd"/>
      <w:r>
        <w:t xml:space="preserve"> 21 and 65(2), (3), (7) and (9)</w:t>
      </w:r>
    </w:p>
    <w:p w:rsidR="003E130B" w:rsidRDefault="003E130B" w:rsidP="003E130B">
      <w:pPr>
        <w:pStyle w:val="MADE"/>
      </w:pPr>
      <w:r>
        <w:fldChar w:fldCharType="begin"/>
      </w:r>
      <w:r>
        <w:instrText xml:space="preserve"> XE "made:N19DC2:[MADE" </w:instrText>
      </w:r>
      <w:r>
        <w:fldChar w:fldCharType="end"/>
      </w:r>
      <w:r>
        <w:t xml:space="preserve">Made </w:t>
      </w:r>
      <w:r>
        <w:tab/>
        <w:t>13 March 2003</w:t>
      </w:r>
    </w:p>
    <w:p w:rsidR="003E130B" w:rsidRDefault="003E130B" w:rsidP="003E130B">
      <w:pPr>
        <w:pStyle w:val="LAID"/>
      </w:pPr>
      <w:r>
        <w:fldChar w:fldCharType="begin"/>
      </w:r>
      <w:r>
        <w:instrText xml:space="preserve"> XE "laid:N19DCB:[LAID" </w:instrText>
      </w:r>
      <w:r>
        <w:fldChar w:fldCharType="end"/>
      </w:r>
      <w:r>
        <w:t xml:space="preserve">Laid before Parliament </w:t>
      </w:r>
      <w:r>
        <w:tab/>
        <w:t>13 March 2003</w:t>
      </w:r>
    </w:p>
    <w:p w:rsidR="003E130B" w:rsidRDefault="003E130B" w:rsidP="003E130B">
      <w:pPr>
        <w:pStyle w:val="OPER"/>
      </w:pPr>
      <w:r>
        <w:fldChar w:fldCharType="begin"/>
      </w:r>
      <w:r>
        <w:instrText xml:space="preserve"> XE "operation:N19DD4:[OPER" </w:instrText>
      </w:r>
      <w:r>
        <w:fldChar w:fldCharType="end"/>
      </w:r>
      <w:r>
        <w:t xml:space="preserve">Coming into force </w:t>
      </w:r>
      <w:r>
        <w:tab/>
        <w:t>6 April 2003</w:t>
      </w:r>
    </w:p>
    <w:p w:rsidR="003E130B" w:rsidRDefault="003E130B" w:rsidP="003E130B">
      <w:pPr>
        <w:pStyle w:val="MAIN"/>
      </w:pPr>
      <w:r>
        <w:fldChar w:fldCharType="begin"/>
      </w:r>
      <w:r>
        <w:instrText xml:space="preserve"> XE "main:N19DDD:MAIN" </w:instrText>
      </w:r>
      <w:r>
        <w:fldChar w:fldCharType="end"/>
      </w:r>
      <w:r>
        <w:t>[MAIN</w:t>
      </w:r>
    </w:p>
    <w:p w:rsidR="003E130B" w:rsidRDefault="003E130B" w:rsidP="003E130B">
      <w:pPr>
        <w:pStyle w:val="PHDR"/>
      </w:pPr>
      <w:r>
        <w:fldChar w:fldCharType="begin"/>
      </w:r>
      <w:r>
        <w:instrText xml:space="preserve"> XE "provision:N19DE0:[PHDR" </w:instrText>
      </w:r>
      <w:r>
        <w:fldChar w:fldCharType="end"/>
      </w:r>
      <w:r>
        <w:t>1</w:t>
      </w:r>
      <w:r>
        <w:tab/>
        <w:t>Citation and commencement</w:t>
      </w:r>
    </w:p>
    <w:p w:rsidR="003E130B" w:rsidRDefault="003E130B" w:rsidP="003E130B">
      <w:pPr>
        <w:pStyle w:val="P1"/>
      </w:pPr>
      <w:r>
        <w:fldChar w:fldCharType="begin"/>
      </w:r>
      <w:r>
        <w:instrText xml:space="preserve"> XE "para1:N19DE9:[P1" </w:instrText>
      </w:r>
      <w:r>
        <w:fldChar w:fldCharType="end"/>
      </w:r>
      <w:r>
        <w:t>These Regulations may be cited as the Tax Credits (Official Error) Regulations 2003 and shall come into force on 6th April 2003.</w:t>
      </w:r>
    </w:p>
    <w:p w:rsidR="003E130B" w:rsidRDefault="003E130B" w:rsidP="003E130B">
      <w:pPr>
        <w:pStyle w:val="PHDR"/>
      </w:pPr>
      <w:r>
        <w:fldChar w:fldCharType="begin"/>
      </w:r>
      <w:r>
        <w:instrText xml:space="preserve"> XE "provision:N19DED:[PHDR" </w:instrText>
      </w:r>
      <w:r>
        <w:fldChar w:fldCharType="end"/>
      </w:r>
      <w:r>
        <w:t>2</w:t>
      </w:r>
      <w:r>
        <w:tab/>
        <w:t>Interpretation</w:t>
      </w:r>
    </w:p>
    <w:p w:rsidR="003E130B" w:rsidRDefault="003E130B" w:rsidP="003E130B">
      <w:pPr>
        <w:pStyle w:val="P1"/>
      </w:pPr>
      <w:r>
        <w:fldChar w:fldCharType="begin"/>
      </w:r>
      <w:r>
        <w:instrText xml:space="preserve"> XE "para1:N19DF6:[P1" </w:instrText>
      </w:r>
      <w:r>
        <w:fldChar w:fldCharType="end"/>
      </w:r>
      <w:r>
        <w:t>(1)</w:t>
      </w:r>
      <w:r>
        <w:tab/>
        <w:t>In these Regulations—</w:t>
      </w:r>
    </w:p>
    <w:p w:rsidR="003E130B" w:rsidRDefault="003E130B" w:rsidP="003E130B">
      <w:pPr>
        <w:pStyle w:val="DEFINITIONB"/>
      </w:pPr>
      <w:r>
        <w:fldChar w:fldCharType="begin"/>
      </w:r>
      <w:r>
        <w:instrText xml:space="preserve"> XE "definition:N19DFC:DEFINITIONB" </w:instrText>
      </w:r>
      <w:r>
        <w:fldChar w:fldCharType="end"/>
      </w:r>
      <w:r>
        <w:t>[DEFINITIONB</w:t>
      </w:r>
    </w:p>
    <w:p w:rsidR="003E130B" w:rsidRDefault="003E130B" w:rsidP="003E130B">
      <w:pPr>
        <w:pStyle w:val="P2"/>
      </w:pPr>
      <w:r>
        <w:fldChar w:fldCharType="begin"/>
      </w:r>
      <w:r>
        <w:instrText xml:space="preserve"> XE "para2:N19DFF:[P2" </w:instrText>
      </w:r>
      <w:r>
        <w:fldChar w:fldCharType="end"/>
      </w:r>
      <w:r>
        <w:t>“the Board” means the Commissioners of Inland Revenue;</w:t>
      </w:r>
    </w:p>
    <w:p w:rsidR="003E130B" w:rsidRDefault="003E130B" w:rsidP="003E130B">
      <w:pPr>
        <w:pStyle w:val="P2"/>
      </w:pPr>
      <w:r>
        <w:fldChar w:fldCharType="begin"/>
      </w:r>
      <w:r>
        <w:instrText xml:space="preserve"> XE "para2:N19E03:[P2" </w:instrText>
      </w:r>
      <w:r>
        <w:fldChar w:fldCharType="end"/>
      </w:r>
      <w:r>
        <w:t>“official error” means an error relating to a tax credit made by—</w:t>
      </w:r>
    </w:p>
    <w:p w:rsidR="003E130B" w:rsidRDefault="003E130B" w:rsidP="003E130B">
      <w:pPr>
        <w:pStyle w:val="P3"/>
      </w:pPr>
      <w:r>
        <w:fldChar w:fldCharType="begin"/>
      </w:r>
      <w:r>
        <w:instrText xml:space="preserve"> XE "para3:N19E07:[P3" </w:instrText>
      </w:r>
      <w:r>
        <w:fldChar w:fldCharType="end"/>
      </w:r>
      <w:r>
        <w:t>(</w:t>
      </w:r>
      <w:r>
        <w:rPr>
          <w:i/>
          <w:iCs/>
        </w:rPr>
        <w:t>a</w:t>
      </w:r>
      <w:r>
        <w:t>)</w:t>
      </w:r>
      <w:r>
        <w:tab/>
        <w:t>an officer of the Board,</w:t>
      </w:r>
    </w:p>
    <w:p w:rsidR="003E130B" w:rsidRDefault="003E130B" w:rsidP="003E130B">
      <w:pPr>
        <w:pStyle w:val="P3"/>
      </w:pPr>
      <w:r>
        <w:fldChar w:fldCharType="begin"/>
      </w:r>
      <w:r>
        <w:instrText xml:space="preserve"> XE "para3:N19E11:[P3" </w:instrText>
      </w:r>
      <w:r>
        <w:fldChar w:fldCharType="end"/>
      </w:r>
      <w:r>
        <w:t>(</w:t>
      </w:r>
      <w:r>
        <w:rPr>
          <w:i/>
          <w:iCs/>
        </w:rPr>
        <w:t>b</w:t>
      </w:r>
      <w:r>
        <w:t>)</w:t>
      </w:r>
      <w:r>
        <w:tab/>
        <w:t>an officer of the Department for Work and Pensions,</w:t>
      </w:r>
    </w:p>
    <w:p w:rsidR="003E130B" w:rsidRDefault="003E130B" w:rsidP="003E130B">
      <w:pPr>
        <w:pStyle w:val="P3"/>
      </w:pPr>
      <w:r>
        <w:fldChar w:fldCharType="begin"/>
      </w:r>
      <w:r>
        <w:instrText xml:space="preserve"> XE "para3:N19E1B:[P3" </w:instrText>
      </w:r>
      <w:r>
        <w:fldChar w:fldCharType="end"/>
      </w:r>
      <w:r>
        <w:t>(</w:t>
      </w:r>
      <w:r>
        <w:rPr>
          <w:i/>
          <w:iCs/>
        </w:rPr>
        <w:t>c</w:t>
      </w:r>
      <w:r>
        <w:t>)</w:t>
      </w:r>
      <w:r>
        <w:tab/>
        <w:t>an officer of the Department for Social Development in Northern Ireland, or</w:t>
      </w:r>
    </w:p>
    <w:p w:rsidR="003E130B" w:rsidRDefault="003E130B" w:rsidP="003E130B">
      <w:pPr>
        <w:pStyle w:val="P3"/>
      </w:pPr>
      <w:r>
        <w:fldChar w:fldCharType="begin"/>
      </w:r>
      <w:r>
        <w:instrText xml:space="preserve"> XE "para3:N19E25:[P3" </w:instrText>
      </w:r>
      <w:r>
        <w:fldChar w:fldCharType="end"/>
      </w:r>
      <w:r>
        <w:t>(</w:t>
      </w:r>
      <w:r>
        <w:rPr>
          <w:i/>
          <w:iCs/>
        </w:rPr>
        <w:t>d</w:t>
      </w:r>
      <w:r>
        <w:t>)</w:t>
      </w:r>
      <w:r>
        <w:tab/>
        <w:t>a person providing services to the Board or to an authority mentioned in paragraph (</w:t>
      </w:r>
      <w:r>
        <w:rPr>
          <w:i/>
          <w:iCs/>
        </w:rPr>
        <w:t>b</w:t>
      </w:r>
      <w:r>
        <w:t>) or (</w:t>
      </w:r>
      <w:r>
        <w:rPr>
          <w:i/>
          <w:iCs/>
        </w:rPr>
        <w:t>c</w:t>
      </w:r>
      <w:r>
        <w:t>) of this definition, in connection with a tax credit or credits,</w:t>
      </w:r>
    </w:p>
    <w:p w:rsidR="003E130B" w:rsidRDefault="003E130B" w:rsidP="003E130B">
      <w:pPr>
        <w:pStyle w:val="C2"/>
      </w:pPr>
      <w:r>
        <w:fldChar w:fldCharType="begin"/>
      </w:r>
      <w:r>
        <w:instrText xml:space="preserve"> XE "para-continued2:N19E37:[C2" </w:instrText>
      </w:r>
      <w:r>
        <w:fldChar w:fldCharType="end"/>
      </w:r>
      <w:r>
        <w:t>to which the claimant, or any of the claimants, or any person acting for him, or any of them, did not materially contribute, excluding any error of law which is shown to have been an error by virtue of a subsequent decision by a Social Security Commissioner or by a court;”</w:t>
      </w:r>
    </w:p>
    <w:p w:rsidR="003E130B" w:rsidRDefault="003E130B" w:rsidP="003E130B">
      <w:pPr>
        <w:pStyle w:val="P2"/>
      </w:pPr>
      <w:r>
        <w:fldChar w:fldCharType="begin"/>
      </w:r>
      <w:r>
        <w:instrText xml:space="preserve"> XE "para2:N19E3B:[P2" </w:instrText>
      </w:r>
      <w:r>
        <w:fldChar w:fldCharType="end"/>
      </w:r>
      <w:r>
        <w:t>“Social Security Commissioner” has the meaning given by section 63(13);</w:t>
      </w:r>
    </w:p>
    <w:p w:rsidR="003E130B" w:rsidRDefault="003E130B" w:rsidP="003E130B">
      <w:pPr>
        <w:pStyle w:val="P2"/>
      </w:pPr>
      <w:r>
        <w:fldChar w:fldCharType="begin"/>
      </w:r>
      <w:r>
        <w:instrText xml:space="preserve"> XE "para2:N19E3F:[P2" </w:instrText>
      </w:r>
      <w:r>
        <w:fldChar w:fldCharType="end"/>
      </w:r>
      <w:r>
        <w:t>“tax year” means a period beginning with 6th April in one year and ending with 5th April in the next.</w:t>
      </w:r>
      <w:r>
        <w:rPr>
          <w:rStyle w:val="endnoteid"/>
        </w:rPr>
        <w:t>1</w:t>
      </w:r>
      <w:r>
        <w:t xml:space="preserve"> </w:t>
      </w:r>
    </w:p>
    <w:p w:rsidR="003E130B" w:rsidRDefault="003E130B" w:rsidP="003E130B">
      <w:pPr>
        <w:pStyle w:val="DEFINITIONE"/>
      </w:pPr>
      <w:r>
        <w:fldChar w:fldCharType="begin"/>
      </w:r>
      <w:r>
        <w:instrText xml:space="preserve"> XE "definition:N19DFC:DEFINITIONE" </w:instrText>
      </w:r>
      <w:r>
        <w:fldChar w:fldCharType="end"/>
      </w:r>
      <w:r>
        <w:t>[DEFINITIONE</w:t>
      </w:r>
    </w:p>
    <w:p w:rsidR="003E130B" w:rsidRDefault="003E130B" w:rsidP="003E130B">
      <w:pPr>
        <w:pStyle w:val="P1"/>
      </w:pPr>
      <w:r>
        <w:fldChar w:fldCharType="begin"/>
      </w:r>
      <w:r>
        <w:instrText xml:space="preserve"> XE "para1:N19E45:[P1" </w:instrText>
      </w:r>
      <w:r>
        <w:fldChar w:fldCharType="end"/>
      </w:r>
      <w:r>
        <w:t>(2)</w:t>
      </w:r>
      <w:r>
        <w:tab/>
        <w:t>In these Regulations references to a section are to that section of the Tax Credits Act 2002.</w:t>
      </w:r>
    </w:p>
    <w:p w:rsidR="003E130B" w:rsidRDefault="003E130B" w:rsidP="003E130B">
      <w:pPr>
        <w:pStyle w:val="CommentB"/>
      </w:pPr>
      <w:r>
        <w:fldChar w:fldCharType="begin"/>
      </w:r>
      <w:r>
        <w:instrText xml:space="preserve"> XE "comment:N19E4B" </w:instrText>
      </w:r>
      <w:r>
        <w:fldChar w:fldCharType="end"/>
      </w:r>
      <w:r>
        <w:t>#</w:t>
      </w:r>
      <w:proofErr w:type="spellStart"/>
      <w:r>
        <w:t>CommentB</w:t>
      </w:r>
      <w:proofErr w:type="spellEnd"/>
    </w:p>
    <w:p w:rsidR="003E130B" w:rsidRDefault="003E130B" w:rsidP="003E130B">
      <w:pPr>
        <w:pStyle w:val="n-GenericHead"/>
      </w:pPr>
      <w:r>
        <w:rPr>
          <w:b/>
          <w:bCs/>
        </w:rPr>
        <w:fldChar w:fldCharType="begin"/>
      </w:r>
      <w:r>
        <w:rPr>
          <w:b/>
          <w:bCs/>
        </w:rPr>
        <w:instrText xml:space="preserve"> XE "generic-hd:N19E4F:n-GenericHead" </w:instrText>
      </w:r>
      <w:r>
        <w:rPr>
          <w:b/>
          <w:bCs/>
        </w:rPr>
        <w:fldChar w:fldCharType="end"/>
      </w:r>
      <w:r>
        <w:rPr>
          <w:b/>
          <w:bCs/>
        </w:rPr>
        <w:t>Amendments—</w:t>
      </w:r>
      <w:r>
        <w:t xml:space="preserve"> </w:t>
      </w:r>
    </w:p>
    <w:p w:rsidR="003E130B" w:rsidRDefault="003E130B" w:rsidP="003E130B">
      <w:pPr>
        <w:pStyle w:val="EndnotesB"/>
      </w:pPr>
      <w:r>
        <w:fldChar w:fldCharType="begin"/>
      </w:r>
      <w:r>
        <w:instrText xml:space="preserve"> XE "endnotes:N19E52:EndnotesB" </w:instrText>
      </w:r>
      <w:r>
        <w:fldChar w:fldCharType="end"/>
      </w:r>
      <w:r>
        <w:t>#</w:t>
      </w:r>
      <w:proofErr w:type="spellStart"/>
      <w:r>
        <w:t>EndnotesB</w:t>
      </w:r>
      <w:proofErr w:type="spellEnd"/>
    </w:p>
    <w:p w:rsidR="003E130B" w:rsidRDefault="003E130B" w:rsidP="003E130B">
      <w:pPr>
        <w:pStyle w:val="n-List1"/>
      </w:pPr>
      <w:r>
        <w:lastRenderedPageBreak/>
        <w:fldChar w:fldCharType="begin"/>
      </w:r>
      <w:r>
        <w:instrText xml:space="preserve"> XE "para:N19E55:n-List1" </w:instrText>
      </w:r>
      <w:r>
        <w:fldChar w:fldCharType="end"/>
      </w:r>
      <w:r>
        <w:t>1</w:t>
      </w:r>
      <w:r>
        <w:tab/>
        <w:t xml:space="preserve">Definition repealed by the Tax Credits (Miscellaneous Amendments) Regulations, SI 2010/751 </w:t>
      </w:r>
      <w:proofErr w:type="spellStart"/>
      <w:r>
        <w:t>regs</w:t>
      </w:r>
      <w:proofErr w:type="spellEnd"/>
      <w:r>
        <w:t xml:space="preserve"> 11, 12 with effect from 6 April 2010.</w:t>
      </w:r>
    </w:p>
    <w:p w:rsidR="003E130B" w:rsidRDefault="003E130B" w:rsidP="003E130B">
      <w:pPr>
        <w:pStyle w:val="EndnotesE"/>
      </w:pPr>
      <w:r>
        <w:fldChar w:fldCharType="begin"/>
      </w:r>
      <w:r>
        <w:instrText xml:space="preserve"> XE "endnotes:N19E52:EndnotesE" </w:instrText>
      </w:r>
      <w:r>
        <w:fldChar w:fldCharType="end"/>
      </w:r>
      <w:r>
        <w:t>#</w:t>
      </w:r>
      <w:proofErr w:type="spellStart"/>
      <w:r>
        <w:t>EndnotesE</w:t>
      </w:r>
      <w:proofErr w:type="spellEnd"/>
    </w:p>
    <w:p w:rsidR="003E130B" w:rsidRDefault="003E130B" w:rsidP="003E130B">
      <w:pPr>
        <w:pStyle w:val="CommentE"/>
      </w:pPr>
      <w:r>
        <w:fldChar w:fldCharType="begin"/>
      </w:r>
      <w:r>
        <w:instrText xml:space="preserve"> XE "comment:N19E4B" </w:instrText>
      </w:r>
      <w:r>
        <w:fldChar w:fldCharType="end"/>
      </w:r>
      <w:r>
        <w:t>#</w:t>
      </w:r>
      <w:proofErr w:type="spellStart"/>
      <w:r>
        <w:t>CommentE</w:t>
      </w:r>
      <w:proofErr w:type="spellEnd"/>
    </w:p>
    <w:p w:rsidR="003E130B" w:rsidRDefault="003E130B" w:rsidP="003E130B">
      <w:pPr>
        <w:pStyle w:val="PNUM"/>
      </w:pPr>
      <w:r>
        <w:fldChar w:fldCharType="begin"/>
      </w:r>
      <w:r>
        <w:instrText xml:space="preserve"> XE "provision:N19E57:[PNUM" </w:instrText>
      </w:r>
      <w:r>
        <w:fldChar w:fldCharType="end"/>
      </w:r>
      <w:r>
        <w:t>3—</w:t>
      </w:r>
    </w:p>
    <w:p w:rsidR="003E130B" w:rsidRDefault="003E130B" w:rsidP="003E130B">
      <w:pPr>
        <w:pStyle w:val="P1"/>
      </w:pPr>
      <w:r>
        <w:fldChar w:fldCharType="begin"/>
      </w:r>
      <w:r>
        <w:instrText xml:space="preserve"> XE "para1:N19E62:[P1" </w:instrText>
      </w:r>
      <w:r>
        <w:fldChar w:fldCharType="end"/>
      </w:r>
      <w:r>
        <w:t>(1)</w:t>
      </w:r>
      <w:r>
        <w:tab/>
        <w:t>A decision under section 14(1), 15(1), 16(1), 18(1), (5), (6) or (9), 19(3) or 20(1) or (4) may be revised in favour of the person or persons to whom it relates if it is incorrect by reason of official error, subject to the following paragraphs.</w:t>
      </w:r>
    </w:p>
    <w:p w:rsidR="003E130B" w:rsidRDefault="003E130B" w:rsidP="003E130B">
      <w:pPr>
        <w:pStyle w:val="P1"/>
      </w:pPr>
      <w:r>
        <w:fldChar w:fldCharType="begin"/>
      </w:r>
      <w:r>
        <w:instrText xml:space="preserve"> XE "para1:N19E68:[P1" </w:instrText>
      </w:r>
      <w:r>
        <w:fldChar w:fldCharType="end"/>
      </w:r>
      <w:r>
        <w:t>(2)</w:t>
      </w:r>
      <w:r>
        <w:tab/>
        <w:t>In revising a decision, the officer or person in question need not consider any issue that is not raised by the application for revision by the claimant or claimants or, as the case may be, did not cause him to act on his own initiative.</w:t>
      </w:r>
    </w:p>
    <w:p w:rsidR="003E130B" w:rsidRDefault="003E130B" w:rsidP="003E130B">
      <w:pPr>
        <w:pStyle w:val="P1"/>
      </w:pPr>
      <w:r>
        <w:fldChar w:fldCharType="begin"/>
      </w:r>
      <w:r>
        <w:instrText xml:space="preserve"> XE "para1:N19E6E:[P1" </w:instrText>
      </w:r>
      <w:r>
        <w:fldChar w:fldCharType="end"/>
      </w:r>
      <w:r>
        <w:t>(3)</w:t>
      </w:r>
      <w:r>
        <w:tab/>
        <w:t>A decision mentioned in paragraph (1) may be revised at any time not later than five years after [the date of the decision]</w:t>
      </w:r>
      <w:r>
        <w:rPr>
          <w:rStyle w:val="endnoteid"/>
        </w:rPr>
        <w:t>1</w:t>
      </w:r>
      <w:r>
        <w:t>.</w:t>
      </w:r>
    </w:p>
    <w:p w:rsidR="003E130B" w:rsidRDefault="003E130B" w:rsidP="003E130B">
      <w:pPr>
        <w:pStyle w:val="CommentB"/>
      </w:pPr>
      <w:r>
        <w:fldChar w:fldCharType="begin"/>
      </w:r>
      <w:r>
        <w:instrText xml:space="preserve"> XE "comment:N19E77" </w:instrText>
      </w:r>
      <w:r>
        <w:fldChar w:fldCharType="end"/>
      </w:r>
      <w:r>
        <w:t>#</w:t>
      </w:r>
      <w:proofErr w:type="spellStart"/>
      <w:r>
        <w:t>CommentB</w:t>
      </w:r>
      <w:proofErr w:type="spellEnd"/>
    </w:p>
    <w:p w:rsidR="003E130B" w:rsidRDefault="003E130B" w:rsidP="003E130B">
      <w:pPr>
        <w:pStyle w:val="n-GenericHead"/>
      </w:pPr>
      <w:r>
        <w:rPr>
          <w:b/>
          <w:bCs/>
        </w:rPr>
        <w:fldChar w:fldCharType="begin"/>
      </w:r>
      <w:r>
        <w:rPr>
          <w:b/>
          <w:bCs/>
        </w:rPr>
        <w:instrText xml:space="preserve"> XE "generic-hd:N19E7B:n-GenericHead" </w:instrText>
      </w:r>
      <w:r>
        <w:rPr>
          <w:b/>
          <w:bCs/>
        </w:rPr>
        <w:fldChar w:fldCharType="end"/>
      </w:r>
      <w:r>
        <w:rPr>
          <w:b/>
          <w:bCs/>
        </w:rPr>
        <w:t>Amendments—</w:t>
      </w:r>
      <w:r>
        <w:t xml:space="preserve"> </w:t>
      </w:r>
    </w:p>
    <w:p w:rsidR="003E130B" w:rsidRDefault="003E130B" w:rsidP="003E130B">
      <w:pPr>
        <w:pStyle w:val="EndnotesB"/>
      </w:pPr>
      <w:r>
        <w:fldChar w:fldCharType="begin"/>
      </w:r>
      <w:r>
        <w:instrText xml:space="preserve"> XE "endnotes:N19E7E:EndnotesB" </w:instrText>
      </w:r>
      <w:r>
        <w:fldChar w:fldCharType="end"/>
      </w:r>
      <w:r>
        <w:t>#</w:t>
      </w:r>
      <w:proofErr w:type="spellStart"/>
      <w:r>
        <w:t>EndnotesB</w:t>
      </w:r>
      <w:proofErr w:type="spellEnd"/>
    </w:p>
    <w:p w:rsidR="003E130B" w:rsidRDefault="003E130B" w:rsidP="003E130B">
      <w:pPr>
        <w:pStyle w:val="n-List1"/>
      </w:pPr>
      <w:r>
        <w:fldChar w:fldCharType="begin"/>
      </w:r>
      <w:r>
        <w:instrText xml:space="preserve"> XE "para:N19E81:n-List1" </w:instrText>
      </w:r>
      <w:r>
        <w:fldChar w:fldCharType="end"/>
      </w:r>
      <w:r>
        <w:t>1</w:t>
      </w:r>
      <w:r>
        <w:tab/>
        <w:t xml:space="preserve">Words in para (3) substituted for words “the end of the tax year to which the decision relates” by the Tax Credits (Miscellaneous Amendments) Regulations, SI 2010/751 </w:t>
      </w:r>
      <w:proofErr w:type="spellStart"/>
      <w:r>
        <w:t>regs</w:t>
      </w:r>
      <w:proofErr w:type="spellEnd"/>
      <w:r>
        <w:t xml:space="preserve"> 11, 12 with effect from 6 April 2010.</w:t>
      </w:r>
    </w:p>
    <w:p w:rsidR="003E130B" w:rsidRDefault="003E130B" w:rsidP="003E130B">
      <w:pPr>
        <w:pStyle w:val="EndnotesE"/>
      </w:pPr>
      <w:r>
        <w:fldChar w:fldCharType="begin"/>
      </w:r>
      <w:r>
        <w:instrText xml:space="preserve"> XE "endnotes:N19E7E:EndnotesE" </w:instrText>
      </w:r>
      <w:r>
        <w:fldChar w:fldCharType="end"/>
      </w:r>
      <w:r>
        <w:t>#</w:t>
      </w:r>
      <w:proofErr w:type="spellStart"/>
      <w:r>
        <w:t>EndnotesE</w:t>
      </w:r>
      <w:proofErr w:type="spellEnd"/>
    </w:p>
    <w:p w:rsidR="003E130B" w:rsidRDefault="003E130B" w:rsidP="003E130B">
      <w:pPr>
        <w:pStyle w:val="CommentE"/>
      </w:pPr>
      <w:r>
        <w:fldChar w:fldCharType="begin"/>
      </w:r>
      <w:r>
        <w:instrText xml:space="preserve"> XE "comment:N19E77" </w:instrText>
      </w:r>
      <w:r>
        <w:fldChar w:fldCharType="end"/>
      </w:r>
      <w:r>
        <w:t>#</w:t>
      </w:r>
      <w:proofErr w:type="spellStart"/>
      <w:r>
        <w:t>CommentE</w:t>
      </w:r>
      <w:proofErr w:type="spellEnd"/>
    </w:p>
    <w:p w:rsidR="00745DC2" w:rsidRDefault="003E130B">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0B"/>
    <w:rsid w:val="003E130B"/>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3E130B"/>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3E130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E130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E130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E130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E130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E130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E130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E130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E130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E130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E130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E130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E130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E130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E130B"/>
    <w:pPr>
      <w:spacing w:before="240" w:after="0" w:line="240" w:lineRule="auto"/>
    </w:pPr>
    <w:rPr>
      <w:rFonts w:ascii="Arial" w:eastAsia="Times New Roman" w:hAnsi="Arial" w:cs="Times New Roman"/>
      <w:sz w:val="20"/>
      <w:szCs w:val="20"/>
      <w:lang w:eastAsia="en-GB"/>
    </w:rPr>
  </w:style>
  <w:style w:type="paragraph" w:customStyle="1" w:styleId="P2">
    <w:name w:val="[P2"/>
    <w:rsid w:val="003E130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E130B"/>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3E130B"/>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3E130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E130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E130B"/>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3E130B"/>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3E130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E130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E130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E130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E130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E130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E130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E130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E130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E130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E130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E130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E130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E130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E130B"/>
    <w:pPr>
      <w:spacing w:before="240" w:after="0" w:line="240" w:lineRule="auto"/>
    </w:pPr>
    <w:rPr>
      <w:rFonts w:ascii="Arial" w:eastAsia="Times New Roman" w:hAnsi="Arial" w:cs="Times New Roman"/>
      <w:sz w:val="20"/>
      <w:szCs w:val="20"/>
      <w:lang w:eastAsia="en-GB"/>
    </w:rPr>
  </w:style>
  <w:style w:type="paragraph" w:customStyle="1" w:styleId="P2">
    <w:name w:val="[P2"/>
    <w:rsid w:val="003E130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E130B"/>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3E130B"/>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3E130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E130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E130B"/>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2015-02-05T16:22:00Z</dcterms:created>
  <dcterms:modified xsi:type="dcterms:W3CDTF">2015-02-05T16:22:00Z</dcterms:modified>
</cp:coreProperties>
</file>