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10" w:rsidRDefault="00B65910" w:rsidP="00B65910">
      <w:pPr>
        <w:pStyle w:val="SNUM"/>
      </w:pPr>
      <w:r>
        <w:t>2003/1382</w:t>
      </w:r>
    </w:p>
    <w:p w:rsidR="00B65910" w:rsidRDefault="00B65910" w:rsidP="00B65910">
      <w:pPr>
        <w:pStyle w:val="TTL-SI"/>
      </w:pPr>
      <w:r>
        <w:t>Tax Credits (Employer Penalty Appeals) Regulations 2003</w:t>
      </w:r>
    </w:p>
    <w:p w:rsidR="00B65910" w:rsidRDefault="00B65910" w:rsidP="00B65910">
      <w:pPr>
        <w:pStyle w:val="RECIT"/>
      </w:pPr>
      <w:r>
        <w:t xml:space="preserve">Made by the Commissioners of Inland Revenue under TCA 2002 </w:t>
      </w:r>
      <w:proofErr w:type="spellStart"/>
      <w:r>
        <w:t>ss</w:t>
      </w:r>
      <w:proofErr w:type="spellEnd"/>
      <w:r>
        <w:t xml:space="preserve"> 39(6), 65(2) and (6) and 67 of the Tax Credits Act 2002, with the consent of the Lord Chancellor and the Scottish Ministers</w:t>
      </w:r>
    </w:p>
    <w:p w:rsidR="00B65910" w:rsidRDefault="00B65910" w:rsidP="00B65910">
      <w:pPr>
        <w:pStyle w:val="MADE"/>
      </w:pPr>
      <w:r>
        <w:t>Made 23 May 2003</w:t>
      </w:r>
    </w:p>
    <w:p w:rsidR="00B65910" w:rsidRDefault="00B65910" w:rsidP="00B65910">
      <w:pPr>
        <w:pStyle w:val="LAID"/>
      </w:pPr>
      <w:r>
        <w:t>Laid before Parliament 28 May 2003</w:t>
      </w:r>
    </w:p>
    <w:p w:rsidR="00B65910" w:rsidRDefault="00B65910" w:rsidP="00B65910">
      <w:pPr>
        <w:pStyle w:val="OPER"/>
      </w:pPr>
      <w:r>
        <w:t>Coming into force 18 June 2003</w:t>
      </w:r>
    </w:p>
    <w:p w:rsidR="00B65910" w:rsidRDefault="00B65910" w:rsidP="00B65910">
      <w:pPr>
        <w:pStyle w:val="PRELE"/>
      </w:pPr>
      <w:r>
        <w:t>[PRELE</w:t>
      </w:r>
    </w:p>
    <w:p w:rsidR="00B65910" w:rsidRDefault="00B65910" w:rsidP="00B65910">
      <w:pPr>
        <w:pStyle w:val="MAINB"/>
      </w:pPr>
      <w:r>
        <w:t>[MAINB</w:t>
      </w:r>
    </w:p>
    <w:p w:rsidR="00B65910" w:rsidRDefault="00B65910" w:rsidP="00B65910">
      <w:pPr>
        <w:pStyle w:val="PHDR"/>
      </w:pPr>
      <w:r>
        <w:t>1</w:t>
      </w:r>
      <w:r>
        <w:tab/>
        <w:t>Citation and Commencement</w:t>
      </w:r>
    </w:p>
    <w:p w:rsidR="00B65910" w:rsidRDefault="00B65910" w:rsidP="00B65910">
      <w:pPr>
        <w:pStyle w:val="P1"/>
      </w:pPr>
      <w:r>
        <w:t>These Regulations may be cited as the Tax Credits (Employer Penalty Appeals) Regulations 2003 and shall come into force on 18th June 2003.</w:t>
      </w:r>
    </w:p>
    <w:p w:rsidR="00B65910" w:rsidRDefault="00B65910" w:rsidP="00B65910">
      <w:pPr>
        <w:pStyle w:val="PHDR"/>
      </w:pPr>
      <w:r>
        <w:t>2</w:t>
      </w:r>
      <w:r>
        <w:tab/>
        <w:t>Interpretation</w:t>
      </w:r>
    </w:p>
    <w:p w:rsidR="00B65910" w:rsidRDefault="00B65910" w:rsidP="00B65910">
      <w:pPr>
        <w:pStyle w:val="P1"/>
      </w:pPr>
      <w:r>
        <w:t>In these Regulations—</w:t>
      </w:r>
    </w:p>
    <w:p w:rsidR="00B65910" w:rsidRDefault="00B65910" w:rsidP="00B65910">
      <w:pPr>
        <w:pStyle w:val="DEFINITIONB"/>
      </w:pPr>
      <w:r>
        <w:t>[DEFINITIONB</w:t>
      </w:r>
    </w:p>
    <w:p w:rsidR="00B65910" w:rsidRDefault="00B65910" w:rsidP="00B65910">
      <w:pPr>
        <w:pStyle w:val="P2"/>
      </w:pPr>
      <w:r>
        <w:t>“the Act” means the Taxes Management Act 1970; and</w:t>
      </w:r>
    </w:p>
    <w:p w:rsidR="00B65910" w:rsidRDefault="00B65910" w:rsidP="00B65910">
      <w:pPr>
        <w:pStyle w:val="P2"/>
      </w:pPr>
      <w:r>
        <w:t>“employer penalty” has the meaning given in section 63(11) of the Tax Credits Act 2002.</w:t>
      </w:r>
    </w:p>
    <w:p w:rsidR="00B65910" w:rsidRDefault="00B65910" w:rsidP="00B65910">
      <w:pPr>
        <w:pStyle w:val="DEFINITIONE"/>
      </w:pPr>
      <w:r>
        <w:t>[DEFINITIONE</w:t>
      </w:r>
    </w:p>
    <w:p w:rsidR="00B65910" w:rsidRDefault="00B65910" w:rsidP="00B65910">
      <w:pPr>
        <w:pStyle w:val="PHDR"/>
      </w:pPr>
      <w:r>
        <w:t>3</w:t>
      </w:r>
      <w:r>
        <w:tab/>
        <w:t>Part 5 of the Taxes Management Act</w:t>
      </w:r>
    </w:p>
    <w:p w:rsidR="00B65910" w:rsidRDefault="00B65910" w:rsidP="00B65910">
      <w:pPr>
        <w:pStyle w:val="P1"/>
      </w:pPr>
      <w:r>
        <w:t>Part 5 of the Act [(appeals)]</w:t>
      </w:r>
      <w:r>
        <w:rPr>
          <w:vertAlign w:val="superscript"/>
        </w:rPr>
        <w:t>1</w:t>
      </w:r>
      <w:r>
        <w:t xml:space="preserve"> applies to an appeal under section 38 of the Tax Credits Act 2002 against an employer penalty subject to the modifications set out in these Regulations.</w:t>
      </w:r>
    </w:p>
    <w:p w:rsidR="00B65910" w:rsidRDefault="00B65910" w:rsidP="00B65910">
      <w:pPr>
        <w:pStyle w:val="CommentB"/>
      </w:pPr>
      <w:r>
        <w:t>#CommentB</w:t>
      </w:r>
    </w:p>
    <w:p w:rsidR="00B65910" w:rsidRDefault="00B65910" w:rsidP="00B65910">
      <w:pPr>
        <w:pStyle w:val="n-FloatingHead5"/>
      </w:pPr>
      <w:r>
        <w:t>Amendments—</w:t>
      </w:r>
    </w:p>
    <w:p w:rsidR="00B65910" w:rsidRDefault="00B65910" w:rsidP="00B65910">
      <w:pPr>
        <w:pStyle w:val="EndnotesB"/>
      </w:pPr>
      <w:r>
        <w:t>#EndnotesB</w:t>
      </w:r>
    </w:p>
    <w:p w:rsidR="00B65910" w:rsidRDefault="00B65910" w:rsidP="00B65910">
      <w:pPr>
        <w:pStyle w:val="n-Para"/>
      </w:pPr>
      <w:r>
        <w:rPr>
          <w:vertAlign w:val="superscript"/>
        </w:rPr>
        <w:t>1</w:t>
      </w:r>
      <w:r>
        <w:tab/>
        <w:t xml:space="preserve">Words substituted for words “(appeals to Commissioners)”, by the Transfer of Tribunal Functions and Revenue and Customs Appeals Order, SI 2009/56 art 3, </w:t>
      </w:r>
      <w:proofErr w:type="spellStart"/>
      <w:r>
        <w:t>Sch</w:t>
      </w:r>
      <w:proofErr w:type="spellEnd"/>
      <w:r>
        <w:t xml:space="preserve"> 2 paras 84, 85 with effect from 1 April 2009.</w:t>
      </w:r>
    </w:p>
    <w:p w:rsidR="00B65910" w:rsidRDefault="00B65910" w:rsidP="00B65910">
      <w:pPr>
        <w:pStyle w:val="EndnotesE"/>
      </w:pPr>
      <w:r>
        <w:t>#EndnotesE</w:t>
      </w:r>
    </w:p>
    <w:p w:rsidR="00B65910" w:rsidRDefault="00B65910" w:rsidP="00B65910">
      <w:pPr>
        <w:pStyle w:val="CommentE"/>
      </w:pPr>
      <w:r>
        <w:t>#CommentE</w:t>
      </w:r>
    </w:p>
    <w:p w:rsidR="00B65910" w:rsidRDefault="00B65910" w:rsidP="00B65910">
      <w:pPr>
        <w:pStyle w:val="PNUM"/>
      </w:pPr>
      <w:r>
        <w:t>4–6</w:t>
      </w:r>
    </w:p>
    <w:p w:rsidR="00B65910" w:rsidRDefault="00B65910" w:rsidP="00B65910">
      <w:pPr>
        <w:pStyle w:val="CommentB"/>
      </w:pPr>
      <w:r>
        <w:t>#CommentB</w:t>
      </w:r>
    </w:p>
    <w:p w:rsidR="00B65910" w:rsidRDefault="00B65910" w:rsidP="00B65910">
      <w:pPr>
        <w:pStyle w:val="n-FloatingHead5"/>
      </w:pPr>
      <w:r>
        <w:t>Amendments—</w:t>
      </w:r>
    </w:p>
    <w:p w:rsidR="00B65910" w:rsidRDefault="00B65910" w:rsidP="00B65910">
      <w:pPr>
        <w:pStyle w:val="n-Para"/>
      </w:pP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B65910" w:rsidRDefault="00B65910" w:rsidP="00B65910">
      <w:pPr>
        <w:pStyle w:val="CommentE"/>
      </w:pPr>
      <w:r>
        <w:t>#CommentE</w:t>
      </w:r>
    </w:p>
    <w:p w:rsidR="00B65910" w:rsidRDefault="00B65910" w:rsidP="00B65910">
      <w:pPr>
        <w:pStyle w:val="PNUM"/>
      </w:pPr>
      <w:r>
        <w:t>7</w:t>
      </w:r>
    </w:p>
    <w:p w:rsidR="00B65910" w:rsidRDefault="00B65910" w:rsidP="00B65910">
      <w:pPr>
        <w:pStyle w:val="P1"/>
      </w:pPr>
      <w:r>
        <w:t>In section 48 of the Act—</w:t>
      </w:r>
    </w:p>
    <w:p w:rsidR="00B65910" w:rsidRDefault="00B65910" w:rsidP="00B65910">
      <w:pPr>
        <w:pStyle w:val="P2"/>
      </w:pPr>
      <w:r>
        <w:t>(</w:t>
      </w:r>
      <w:r>
        <w:rPr>
          <w:i/>
        </w:rPr>
        <w:t>a</w:t>
      </w:r>
      <w:r>
        <w:t>)</w:t>
      </w:r>
      <w:r>
        <w:tab/>
        <w:t>in subsection (1) for the definition of appeal substitute—</w:t>
      </w:r>
    </w:p>
    <w:p w:rsidR="00B65910" w:rsidRDefault="00B65910" w:rsidP="00B65910">
      <w:pPr>
        <w:pStyle w:val="ISOB"/>
      </w:pPr>
      <w:r>
        <w:t>[ISOB</w:t>
      </w:r>
    </w:p>
    <w:p w:rsidR="00B65910" w:rsidRDefault="00B65910" w:rsidP="00B65910">
      <w:pPr>
        <w:pStyle w:val="P2"/>
      </w:pPr>
      <w:r>
        <w:t>“ “appeal” means an appeal against an employer penalty (as defined in section 63(11) of the Tax Credits Act 2002) to the [tribunal]</w:t>
      </w:r>
      <w:r>
        <w:rPr>
          <w:vertAlign w:val="superscript"/>
        </w:rPr>
        <w:t>1</w:t>
      </w:r>
      <w:r>
        <w:t>;”; and</w:t>
      </w:r>
    </w:p>
    <w:p w:rsidR="00B65910" w:rsidRDefault="00B65910" w:rsidP="00B65910">
      <w:pPr>
        <w:pStyle w:val="ISOE"/>
      </w:pPr>
      <w:r>
        <w:t>[ISOE</w:t>
      </w:r>
    </w:p>
    <w:p w:rsidR="00B65910" w:rsidRDefault="00B65910" w:rsidP="00B65910">
      <w:pPr>
        <w:pStyle w:val="P2"/>
      </w:pPr>
      <w:r>
        <w:t>(</w:t>
      </w:r>
      <w:r>
        <w:rPr>
          <w:i/>
        </w:rPr>
        <w:t>b</w:t>
      </w:r>
      <w:r>
        <w:t>)</w:t>
      </w:r>
      <w:r>
        <w:tab/>
        <w:t>omit subsection (2).</w:t>
      </w:r>
    </w:p>
    <w:p w:rsidR="00B65910" w:rsidRDefault="00B65910" w:rsidP="00B65910">
      <w:pPr>
        <w:pStyle w:val="CommentB"/>
      </w:pPr>
      <w:r>
        <w:t>#CommentB</w:t>
      </w:r>
    </w:p>
    <w:p w:rsidR="00B65910" w:rsidRDefault="00B65910" w:rsidP="00B65910">
      <w:pPr>
        <w:pStyle w:val="n-FloatingHead5"/>
      </w:pPr>
      <w:r>
        <w:t>Amendments—</w:t>
      </w:r>
    </w:p>
    <w:p w:rsidR="00B65910" w:rsidRDefault="00B65910" w:rsidP="00B65910">
      <w:pPr>
        <w:pStyle w:val="EndnotesB"/>
      </w:pPr>
      <w:r>
        <w:t>#EndnotesB</w:t>
      </w:r>
    </w:p>
    <w:p w:rsidR="00B65910" w:rsidRDefault="00B65910" w:rsidP="00B65910">
      <w:pPr>
        <w:pStyle w:val="n-Para"/>
      </w:pPr>
      <w:r>
        <w:rPr>
          <w:vertAlign w:val="superscript"/>
        </w:rPr>
        <w:t>1</w:t>
      </w:r>
      <w:r>
        <w:tab/>
        <w:t xml:space="preserve">Word substituted for words “General Commissioners or to the Special Commissioners”, by the Transfer of Tribunal Functions and Revenue and Customs Appeals Order, SI 2009/56 art 3, </w:t>
      </w:r>
      <w:proofErr w:type="spellStart"/>
      <w:r>
        <w:t>Sch</w:t>
      </w:r>
      <w:proofErr w:type="spellEnd"/>
      <w:r>
        <w:t xml:space="preserve"> 2 paras 84, 87 with effect from 1 April 2009.</w:t>
      </w:r>
    </w:p>
    <w:p w:rsidR="00B65910" w:rsidRDefault="00B65910" w:rsidP="00B65910">
      <w:pPr>
        <w:pStyle w:val="EndnotesE"/>
      </w:pPr>
      <w:r>
        <w:t>#EndnotesE</w:t>
      </w:r>
    </w:p>
    <w:p w:rsidR="00B65910" w:rsidRDefault="00B65910" w:rsidP="00B65910">
      <w:pPr>
        <w:pStyle w:val="CommentE"/>
      </w:pPr>
      <w:r>
        <w:t>#CommentE</w:t>
      </w:r>
    </w:p>
    <w:p w:rsidR="00B65910" w:rsidRDefault="00B65910" w:rsidP="00B65910">
      <w:pPr>
        <w:pStyle w:val="PNUM"/>
      </w:pPr>
      <w:r>
        <w:t>8</w:t>
      </w:r>
    </w:p>
    <w:p w:rsidR="00B65910" w:rsidRDefault="00B65910" w:rsidP="00B65910">
      <w:pPr>
        <w:pStyle w:val="CommentB"/>
      </w:pPr>
      <w:r>
        <w:t>#CommentB</w:t>
      </w:r>
    </w:p>
    <w:p w:rsidR="00B65910" w:rsidRDefault="00B65910" w:rsidP="00B65910">
      <w:pPr>
        <w:pStyle w:val="n-FloatingHead5"/>
      </w:pPr>
      <w:r>
        <w:t>Amendments—</w:t>
      </w:r>
    </w:p>
    <w:p w:rsidR="00B65910" w:rsidRDefault="00B65910" w:rsidP="00B65910">
      <w:pPr>
        <w:pStyle w:val="n-Para"/>
      </w:pP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B65910" w:rsidRDefault="00B65910" w:rsidP="00B65910">
      <w:pPr>
        <w:pStyle w:val="CommentE"/>
      </w:pPr>
      <w:r>
        <w:t>#CommentE</w:t>
      </w:r>
    </w:p>
    <w:p w:rsidR="00B65910" w:rsidRDefault="00B65910" w:rsidP="00B65910">
      <w:pPr>
        <w:pStyle w:val="PNUM"/>
      </w:pPr>
      <w:r>
        <w:t>9</w:t>
      </w:r>
    </w:p>
    <w:p w:rsidR="00B65910" w:rsidRDefault="00B65910" w:rsidP="00B65910">
      <w:pPr>
        <w:pStyle w:val="P1"/>
      </w:pPr>
      <w:r>
        <w:lastRenderedPageBreak/>
        <w:t>In section 54 of the Act—</w:t>
      </w:r>
    </w:p>
    <w:p w:rsidR="00B65910" w:rsidRDefault="00B65910" w:rsidP="00B65910">
      <w:pPr>
        <w:pStyle w:val="P2"/>
      </w:pPr>
      <w:r>
        <w:t>(</w:t>
      </w:r>
      <w:r>
        <w:rPr>
          <w:i/>
        </w:rPr>
        <w:t>a</w:t>
      </w:r>
      <w:r>
        <w:t>)</w:t>
      </w:r>
      <w:r>
        <w:tab/>
        <w:t>in subsection (1) for the words “discharged or cancelled” substitute “set aside” and for the words “had discharged or cancelled it” substitute “had set it aside”;</w:t>
      </w:r>
    </w:p>
    <w:p w:rsidR="00B65910" w:rsidRDefault="00B65910" w:rsidP="00B65910">
      <w:pPr>
        <w:pStyle w:val="P2"/>
      </w:pPr>
      <w:r>
        <w:t>(</w:t>
      </w:r>
      <w:r>
        <w:rPr>
          <w:i/>
        </w:rPr>
        <w:t>b</w:t>
      </w:r>
      <w:r>
        <w:t>)</w:t>
      </w:r>
      <w:r>
        <w:tab/>
        <w:t>for the words “the inspector or other proper officer of the Crown” and the words “the inspector or other proper officer”, in each place where they occur, substitute “the officer of the Board”; and</w:t>
      </w:r>
    </w:p>
    <w:p w:rsidR="00B65910" w:rsidRDefault="00B65910" w:rsidP="00B65910">
      <w:pPr>
        <w:pStyle w:val="P2"/>
      </w:pPr>
      <w:r>
        <w:t>(</w:t>
      </w:r>
      <w:r>
        <w:rPr>
          <w:i/>
        </w:rPr>
        <w:t>c</w:t>
      </w:r>
      <w:r>
        <w:t>)</w:t>
      </w:r>
      <w:r>
        <w:tab/>
        <w:t>omit the words “assessment or” in each place where they occur.</w:t>
      </w:r>
    </w:p>
    <w:p w:rsidR="00B65910" w:rsidRDefault="00B65910" w:rsidP="00B65910">
      <w:pPr>
        <w:pStyle w:val="PNUM"/>
      </w:pPr>
      <w:r>
        <w:t>10</w:t>
      </w:r>
    </w:p>
    <w:p w:rsidR="00B65910" w:rsidRDefault="00B65910" w:rsidP="00B65910">
      <w:pPr>
        <w:pStyle w:val="P1"/>
      </w:pPr>
      <w:r>
        <w:t>[Omit section 56 of the Act]</w:t>
      </w:r>
      <w:r>
        <w:rPr>
          <w:vertAlign w:val="superscript"/>
        </w:rPr>
        <w:t>1</w:t>
      </w:r>
    </w:p>
    <w:p w:rsidR="00B65910" w:rsidRDefault="00B65910" w:rsidP="00B65910">
      <w:pPr>
        <w:pStyle w:val="CommentB"/>
      </w:pPr>
      <w:r>
        <w:t>#CommentB</w:t>
      </w:r>
    </w:p>
    <w:p w:rsidR="00B65910" w:rsidRDefault="00B65910" w:rsidP="00B65910">
      <w:pPr>
        <w:pStyle w:val="n-FloatingHead5"/>
      </w:pPr>
      <w:r>
        <w:t>Amendments—</w:t>
      </w:r>
    </w:p>
    <w:p w:rsidR="00B65910" w:rsidRDefault="00B65910" w:rsidP="00B65910">
      <w:pPr>
        <w:pStyle w:val="EndnotesB"/>
      </w:pPr>
      <w:r>
        <w:t>#EndnotesB</w:t>
      </w:r>
    </w:p>
    <w:p w:rsidR="00B65910" w:rsidRDefault="00B65910" w:rsidP="00B65910">
      <w:pPr>
        <w:pStyle w:val="n-Para"/>
      </w:pPr>
      <w:r>
        <w:rPr>
          <w:vertAlign w:val="superscript"/>
        </w:rPr>
        <w:t>1</w:t>
      </w:r>
      <w:r>
        <w:tab/>
      </w:r>
      <w:proofErr w:type="spellStart"/>
      <w:r>
        <w:t>Reg</w:t>
      </w:r>
      <w:proofErr w:type="spellEnd"/>
      <w:r>
        <w:t xml:space="preserve"> 10 substituted by the Transfer of Tribunal Functions and Revenue and Customs Appeals Order, SI 2009/56 art 3, </w:t>
      </w:r>
      <w:proofErr w:type="spellStart"/>
      <w:r>
        <w:t>Sch</w:t>
      </w:r>
      <w:proofErr w:type="spellEnd"/>
      <w:r>
        <w:t xml:space="preserve"> 2 paras 84, 89 with effect from 1 April 2009.</w:t>
      </w:r>
    </w:p>
    <w:p w:rsidR="00745DC2" w:rsidRDefault="00B65910">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0"/>
    <w:rsid w:val="006A35F9"/>
    <w:rsid w:val="00B65910"/>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65910"/>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65910"/>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65910"/>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B65910"/>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B65910"/>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B65910"/>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B65910"/>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B65910"/>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B6591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6591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65910"/>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65910"/>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65910"/>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6591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6591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6591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B6591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B65910"/>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6591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65910"/>
    <w:pPr>
      <w:spacing w:after="0" w:line="240" w:lineRule="auto"/>
    </w:pPr>
    <w:rPr>
      <w:rFonts w:ascii="Verdana" w:eastAsia="Times New Roman" w:hAnsi="Verdana" w:cs="Arial"/>
      <w:sz w:val="16"/>
      <w:szCs w:val="20"/>
      <w:lang w:eastAsia="en-GB"/>
    </w:rPr>
  </w:style>
  <w:style w:type="paragraph" w:customStyle="1" w:styleId="SNUM">
    <w:name w:val="[SNUM"/>
    <w:autoRedefine/>
    <w:rsid w:val="00B6591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65910"/>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65910"/>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65910"/>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65910"/>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B65910"/>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B65910"/>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B65910"/>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B65910"/>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B65910"/>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B6591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6591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65910"/>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65910"/>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65910"/>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6591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6591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6591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B6591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B65910"/>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6591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65910"/>
    <w:pPr>
      <w:spacing w:after="0" w:line="240" w:lineRule="auto"/>
    </w:pPr>
    <w:rPr>
      <w:rFonts w:ascii="Verdana" w:eastAsia="Times New Roman" w:hAnsi="Verdana" w:cs="Arial"/>
      <w:sz w:val="16"/>
      <w:szCs w:val="20"/>
      <w:lang w:eastAsia="en-GB"/>
    </w:rPr>
  </w:style>
  <w:style w:type="paragraph" w:customStyle="1" w:styleId="SNUM">
    <w:name w:val="[SNUM"/>
    <w:autoRedefine/>
    <w:rsid w:val="00B6591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65910"/>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2016-02-01T16:00:00Z</dcterms:created>
  <dcterms:modified xsi:type="dcterms:W3CDTF">2016-02-01T16:01:00Z</dcterms:modified>
</cp:coreProperties>
</file>