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B0" w:rsidRDefault="003D54B0" w:rsidP="003D54B0">
      <w:pPr>
        <w:pStyle w:val="SNUM"/>
      </w:pPr>
      <w:r>
        <w:fldChar w:fldCharType="begin"/>
      </w:r>
      <w:r>
        <w:instrText xml:space="preserve"> XE "officialnum:N1ADDC:[SNUM" </w:instrText>
      </w:r>
      <w:r>
        <w:fldChar w:fldCharType="end"/>
      </w:r>
      <w:r>
        <w:t>2003/1382</w:t>
      </w:r>
    </w:p>
    <w:p w:rsidR="003D54B0" w:rsidRDefault="003D54B0" w:rsidP="003D54B0">
      <w:pPr>
        <w:pStyle w:val="TTL"/>
      </w:pPr>
      <w:r>
        <w:fldChar w:fldCharType="begin"/>
      </w:r>
      <w:r>
        <w:instrText xml:space="preserve"> XE "title:N1ADE3:[TTL" </w:instrText>
      </w:r>
      <w:r>
        <w:fldChar w:fldCharType="end"/>
      </w:r>
      <w:r>
        <w:t>Tax Credits (Employer Penalty Appeals) Regulations 2003</w:t>
      </w:r>
    </w:p>
    <w:p w:rsidR="003D54B0" w:rsidRDefault="003D54B0" w:rsidP="003D54B0">
      <w:pPr>
        <w:pStyle w:val="n-ShortHead"/>
      </w:pPr>
      <w:r>
        <w:fldChar w:fldCharType="begin"/>
      </w:r>
      <w:r>
        <w:instrText xml:space="preserve"> XE "title-alt:N1ADE6:n-ShortHead" </w:instrText>
      </w:r>
      <w:r>
        <w:fldChar w:fldCharType="end"/>
      </w:r>
      <w:r>
        <w:t>Tax Credits (Employer Penalty Appeals) Regs 2003</w:t>
      </w:r>
    </w:p>
    <w:p w:rsidR="003D54B0" w:rsidRDefault="003D54B0" w:rsidP="003D54B0">
      <w:pPr>
        <w:pStyle w:val="ENAR"/>
      </w:pPr>
      <w:r>
        <w:fldChar w:fldCharType="begin"/>
      </w:r>
      <w:r>
        <w:instrText xml:space="preserve"> XE "enactment-recital:N1ADE8:[ENAR" </w:instrText>
      </w:r>
      <w:r>
        <w:fldChar w:fldCharType="end"/>
      </w:r>
      <w:r>
        <w:t>Made by the Commissioners of Inland Revenue under TCA 2002 ss 39(6), 65(2) and (6) and 67 of the Tax Credits Act 2002, with the consent of the Lord Chancellor and the Scottish Ministers</w:t>
      </w:r>
    </w:p>
    <w:p w:rsidR="003D54B0" w:rsidRDefault="003D54B0" w:rsidP="003D54B0">
      <w:pPr>
        <w:pStyle w:val="MADE"/>
      </w:pPr>
      <w:r>
        <w:fldChar w:fldCharType="begin"/>
      </w:r>
      <w:r>
        <w:instrText xml:space="preserve"> XE "made:N1ADEC:[MADE" </w:instrText>
      </w:r>
      <w:r>
        <w:fldChar w:fldCharType="end"/>
      </w:r>
      <w:r>
        <w:t xml:space="preserve">Made </w:t>
      </w:r>
      <w:r>
        <w:tab/>
        <w:t>23 May 2003</w:t>
      </w:r>
    </w:p>
    <w:p w:rsidR="003D54B0" w:rsidRDefault="003D54B0" w:rsidP="003D54B0">
      <w:pPr>
        <w:pStyle w:val="LAID"/>
      </w:pPr>
      <w:r>
        <w:fldChar w:fldCharType="begin"/>
      </w:r>
      <w:r>
        <w:instrText xml:space="preserve"> XE "laid:N1ADF5:[LAID" </w:instrText>
      </w:r>
      <w:r>
        <w:fldChar w:fldCharType="end"/>
      </w:r>
      <w:r>
        <w:t xml:space="preserve">Laid before Parliament </w:t>
      </w:r>
      <w:r>
        <w:tab/>
        <w:t>28 May 2003</w:t>
      </w:r>
    </w:p>
    <w:p w:rsidR="003D54B0" w:rsidRDefault="003D54B0" w:rsidP="003D54B0">
      <w:pPr>
        <w:pStyle w:val="OPER"/>
      </w:pPr>
      <w:r>
        <w:fldChar w:fldCharType="begin"/>
      </w:r>
      <w:r>
        <w:instrText xml:space="preserve"> XE "operation:N1ADFE:[OPER" </w:instrText>
      </w:r>
      <w:r>
        <w:fldChar w:fldCharType="end"/>
      </w:r>
      <w:r>
        <w:t xml:space="preserve">Coming into force </w:t>
      </w:r>
      <w:r>
        <w:tab/>
        <w:t>18 June 2003</w:t>
      </w:r>
    </w:p>
    <w:p w:rsidR="003D54B0" w:rsidRDefault="003D54B0" w:rsidP="003D54B0">
      <w:pPr>
        <w:pStyle w:val="MAIN"/>
      </w:pPr>
      <w:r>
        <w:fldChar w:fldCharType="begin"/>
      </w:r>
      <w:r>
        <w:instrText xml:space="preserve"> XE "main:N1AE07:MAIN" </w:instrText>
      </w:r>
      <w:r>
        <w:fldChar w:fldCharType="end"/>
      </w:r>
      <w:r>
        <w:t>[MAIN</w:t>
      </w:r>
    </w:p>
    <w:p w:rsidR="003D54B0" w:rsidRDefault="003D54B0" w:rsidP="003D54B0">
      <w:pPr>
        <w:pStyle w:val="PHDR"/>
      </w:pPr>
      <w:r>
        <w:fldChar w:fldCharType="begin"/>
      </w:r>
      <w:r>
        <w:instrText xml:space="preserve"> XE "provision:N1AE0A:[PHDR" </w:instrText>
      </w:r>
      <w:r>
        <w:fldChar w:fldCharType="end"/>
      </w:r>
      <w:r>
        <w:t>1</w:t>
      </w:r>
      <w:r>
        <w:tab/>
        <w:t>Citation and Commencement</w:t>
      </w:r>
    </w:p>
    <w:p w:rsidR="003D54B0" w:rsidRDefault="003D54B0" w:rsidP="003D54B0">
      <w:pPr>
        <w:pStyle w:val="P1"/>
      </w:pPr>
      <w:r>
        <w:fldChar w:fldCharType="begin"/>
      </w:r>
      <w:r>
        <w:instrText xml:space="preserve"> XE "para1:N1AE13:[P1" </w:instrText>
      </w:r>
      <w:r>
        <w:fldChar w:fldCharType="end"/>
      </w:r>
      <w:r>
        <w:t>These Regulations may be cited as the Tax Credits (Employer Penalty Appeals) Regulations 2003 and shall come into force on 18th June 2003.</w:t>
      </w:r>
    </w:p>
    <w:p w:rsidR="003D54B0" w:rsidRDefault="003D54B0" w:rsidP="003D54B0">
      <w:pPr>
        <w:pStyle w:val="PHDR"/>
      </w:pPr>
      <w:r>
        <w:fldChar w:fldCharType="begin"/>
      </w:r>
      <w:r>
        <w:instrText xml:space="preserve"> XE "provision:N1AE17:[PHDR" </w:instrText>
      </w:r>
      <w:r>
        <w:fldChar w:fldCharType="end"/>
      </w:r>
      <w:r>
        <w:t>2</w:t>
      </w:r>
      <w:r>
        <w:tab/>
        <w:t>Interpretation</w:t>
      </w:r>
    </w:p>
    <w:p w:rsidR="003D54B0" w:rsidRDefault="003D54B0" w:rsidP="003D54B0">
      <w:pPr>
        <w:pStyle w:val="P1"/>
      </w:pPr>
      <w:r>
        <w:fldChar w:fldCharType="begin"/>
      </w:r>
      <w:r>
        <w:instrText xml:space="preserve"> XE "para1:N1AE20:[P1" </w:instrText>
      </w:r>
      <w:r>
        <w:fldChar w:fldCharType="end"/>
      </w:r>
      <w:r>
        <w:t>In these Regulations—</w:t>
      </w:r>
    </w:p>
    <w:p w:rsidR="003D54B0" w:rsidRDefault="003D54B0" w:rsidP="003D54B0">
      <w:pPr>
        <w:pStyle w:val="DEFINITIONB"/>
      </w:pPr>
      <w:r>
        <w:fldChar w:fldCharType="begin"/>
      </w:r>
      <w:r>
        <w:instrText xml:space="preserve"> XE "definition:N1AE24:DEFINITIONB" </w:instrText>
      </w:r>
      <w:r>
        <w:fldChar w:fldCharType="end"/>
      </w:r>
      <w:r>
        <w:t>[DEFINITIONB</w:t>
      </w:r>
    </w:p>
    <w:p w:rsidR="003D54B0" w:rsidRDefault="003D54B0" w:rsidP="003D54B0">
      <w:pPr>
        <w:pStyle w:val="P2"/>
      </w:pPr>
      <w:r>
        <w:fldChar w:fldCharType="begin"/>
      </w:r>
      <w:r>
        <w:instrText xml:space="preserve"> XE "para2:N1AE27:[P2" </w:instrText>
      </w:r>
      <w:r>
        <w:fldChar w:fldCharType="end"/>
      </w:r>
      <w:r>
        <w:t>“the Act” means the Taxes Management Act 1970; and</w:t>
      </w:r>
    </w:p>
    <w:p w:rsidR="003D54B0" w:rsidRDefault="003D54B0" w:rsidP="003D54B0">
      <w:pPr>
        <w:pStyle w:val="P2"/>
      </w:pPr>
      <w:r>
        <w:fldChar w:fldCharType="begin"/>
      </w:r>
      <w:r>
        <w:instrText xml:space="preserve"> XE "para2:N1AE2B:[P2" </w:instrText>
      </w:r>
      <w:r>
        <w:fldChar w:fldCharType="end"/>
      </w:r>
      <w:r>
        <w:t>“employer penalty” has the meaning given in section 63(11) of the Tax Credits Act 2002.</w:t>
      </w:r>
    </w:p>
    <w:p w:rsidR="003D54B0" w:rsidRDefault="003D54B0" w:rsidP="003D54B0">
      <w:pPr>
        <w:pStyle w:val="DEFINITIONE"/>
      </w:pPr>
      <w:r>
        <w:fldChar w:fldCharType="begin"/>
      </w:r>
      <w:r>
        <w:instrText xml:space="preserve"> XE "definition:N1AE24:DEFINITIONE" </w:instrText>
      </w:r>
      <w:r>
        <w:fldChar w:fldCharType="end"/>
      </w:r>
      <w:r>
        <w:t>[DEFINITIONE</w:t>
      </w:r>
    </w:p>
    <w:p w:rsidR="003D54B0" w:rsidRDefault="003D54B0" w:rsidP="003D54B0">
      <w:pPr>
        <w:pStyle w:val="PHDR"/>
      </w:pPr>
      <w:r>
        <w:fldChar w:fldCharType="begin"/>
      </w:r>
      <w:r>
        <w:instrText xml:space="preserve"> XE "provision:N1AE2F:[PHDR" </w:instrText>
      </w:r>
      <w:r>
        <w:fldChar w:fldCharType="end"/>
      </w:r>
      <w:r>
        <w:t>3</w:t>
      </w:r>
      <w:r>
        <w:tab/>
        <w:t>Part 5 of the Taxes Management Act</w:t>
      </w:r>
    </w:p>
    <w:p w:rsidR="003D54B0" w:rsidRDefault="003D54B0" w:rsidP="003D54B0">
      <w:pPr>
        <w:pStyle w:val="P1"/>
      </w:pPr>
      <w:r>
        <w:fldChar w:fldCharType="begin"/>
      </w:r>
      <w:r>
        <w:instrText xml:space="preserve"> XE "para1:N1AE38:[P1" </w:instrText>
      </w:r>
      <w:r>
        <w:fldChar w:fldCharType="end"/>
      </w:r>
      <w:r>
        <w:t>Part 5 of the Act [(appeals)]</w:t>
      </w:r>
      <w:r>
        <w:rPr>
          <w:rStyle w:val="endnoteid"/>
        </w:rPr>
        <w:t>1</w:t>
      </w:r>
      <w:r>
        <w:t xml:space="preserve"> applies to an appeal under section 38 of the Tax Credits Act 2002 against an employer penalty subject to the modifications set out in these Regulations.</w:t>
      </w:r>
    </w:p>
    <w:p w:rsidR="003D54B0" w:rsidRDefault="003D54B0" w:rsidP="003D54B0">
      <w:pPr>
        <w:pStyle w:val="CommentB"/>
      </w:pPr>
      <w:r>
        <w:fldChar w:fldCharType="begin"/>
      </w:r>
      <w:r>
        <w:instrText xml:space="preserve"> XE "comment:N1AE3F" </w:instrText>
      </w:r>
      <w:r>
        <w:fldChar w:fldCharType="end"/>
      </w:r>
      <w:r>
        <w:t>#CommentB</w:t>
      </w:r>
    </w:p>
    <w:p w:rsidR="003D54B0" w:rsidRDefault="003D54B0" w:rsidP="003D54B0">
      <w:pPr>
        <w:pStyle w:val="n-GenericHead"/>
      </w:pPr>
      <w:r>
        <w:rPr>
          <w:b/>
          <w:bCs/>
        </w:rPr>
        <w:fldChar w:fldCharType="begin"/>
      </w:r>
      <w:r>
        <w:rPr>
          <w:b/>
          <w:bCs/>
        </w:rPr>
        <w:instrText xml:space="preserve"> XE "generic-hd:N1AE43:n-GenericHead"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"endnotes:N1AE46:EndnotesB" </w:instrText>
      </w:r>
      <w:r>
        <w:fldChar w:fldCharType="end"/>
      </w:r>
      <w:r>
        <w:t>#EndnotesB</w:t>
      </w:r>
    </w:p>
    <w:p w:rsidR="003D54B0" w:rsidRDefault="003D54B0" w:rsidP="003D54B0">
      <w:pPr>
        <w:pStyle w:val="n-List1"/>
      </w:pPr>
      <w:r>
        <w:fldChar w:fldCharType="begin"/>
      </w:r>
      <w:r>
        <w:instrText xml:space="preserve"> XE "para:N1AE49:n-List1" </w:instrText>
      </w:r>
      <w:r>
        <w:fldChar w:fldCharType="end"/>
      </w:r>
      <w:r>
        <w:t>1</w:t>
      </w:r>
      <w:r>
        <w:tab/>
        <w:t>Words substituted for words “(appeals to Commissioners)”, by the Transfer of Tribunal Functions and Revenue and Customs Appeals Order, SI 2009/56 art 3, Sch 2 paras 84, 85 with effect from 1 April 2009.</w:t>
      </w:r>
    </w:p>
    <w:p w:rsidR="003D54B0" w:rsidRDefault="003D54B0" w:rsidP="003D54B0">
      <w:pPr>
        <w:pStyle w:val="EndnotesE"/>
      </w:pPr>
      <w:r>
        <w:fldChar w:fldCharType="begin"/>
      </w:r>
      <w:r>
        <w:instrText xml:space="preserve"> XE "endnotes:N1AE46:EndnotesE" </w:instrText>
      </w:r>
      <w:r>
        <w:fldChar w:fldCharType="end"/>
      </w:r>
      <w:r>
        <w:t>#EndnotesE</w:t>
      </w:r>
    </w:p>
    <w:p w:rsidR="003D54B0" w:rsidRDefault="003D54B0" w:rsidP="003D54B0">
      <w:pPr>
        <w:pStyle w:val="CommentE"/>
      </w:pPr>
      <w:r>
        <w:fldChar w:fldCharType="begin"/>
      </w:r>
      <w:r>
        <w:instrText xml:space="preserve"> XE "comment:N1AE3F" </w:instrText>
      </w:r>
      <w:r>
        <w:fldChar w:fldCharType="end"/>
      </w:r>
      <w:r>
        <w:t>#CommentE</w:t>
      </w:r>
    </w:p>
    <w:p w:rsidR="003D54B0" w:rsidRDefault="003D54B0" w:rsidP="003D54B0">
      <w:pPr>
        <w:pStyle w:val="PNUM"/>
      </w:pPr>
      <w:r>
        <w:fldChar w:fldCharType="begin"/>
      </w:r>
      <w:r>
        <w:instrText xml:space="preserve"> XE "provision:N1AE4B:[PNUM" </w:instrText>
      </w:r>
      <w:r>
        <w:fldChar w:fldCharType="end"/>
      </w:r>
      <w:r>
        <w:t>4</w:t>
      </w:r>
    </w:p>
    <w:p w:rsidR="003D54B0" w:rsidRDefault="003D54B0" w:rsidP="003D54B0">
      <w:pPr>
        <w:pStyle w:val="P1"/>
      </w:pPr>
      <w:r>
        <w:fldChar w:fldCharType="begin"/>
      </w:r>
      <w:r>
        <w:instrText xml:space="preserve"> XE "para1:N1AE56:[P1" </w:instrText>
      </w:r>
      <w:r>
        <w:fldChar w:fldCharType="end"/>
      </w:r>
      <w:r>
        <w:t>In section 44 of the Act (General Commissioners)—</w:t>
      </w:r>
    </w:p>
    <w:p w:rsidR="003D54B0" w:rsidRDefault="003D54B0" w:rsidP="003D54B0">
      <w:pPr>
        <w:pStyle w:val="P2"/>
      </w:pPr>
      <w:r>
        <w:lastRenderedPageBreak/>
        <w:fldChar w:fldCharType="begin"/>
      </w:r>
      <w:r>
        <w:instrText xml:space="preserve"> XE "para2:N1AE5A:[P2" </w:instrText>
      </w:r>
      <w:r>
        <w:fldChar w:fldCharType="end"/>
      </w:r>
      <w:r>
        <w:t>(a)</w:t>
      </w:r>
      <w:r>
        <w:tab/>
        <w:t>for subsection (1) substitute—</w:t>
      </w:r>
    </w:p>
    <w:p w:rsidR="003D54B0" w:rsidRDefault="003D54B0" w:rsidP="003D54B0">
      <w:pPr>
        <w:pStyle w:val="ISOB"/>
      </w:pPr>
      <w:r>
        <w:fldChar w:fldCharType="begin"/>
      </w:r>
      <w:r>
        <w:instrText xml:space="preserve"> XE "amending-text:N1AE60:ISOB" </w:instrText>
      </w:r>
      <w:r>
        <w:fldChar w:fldCharType="end"/>
      </w:r>
      <w:r>
        <w:t>[ISOB</w:t>
      </w:r>
    </w:p>
    <w:p w:rsidR="003D54B0" w:rsidRDefault="003D54B0" w:rsidP="003D54B0">
      <w:pPr>
        <w:pStyle w:val="P1"/>
      </w:pPr>
      <w:r>
        <w:fldChar w:fldCharType="begin"/>
      </w:r>
      <w:r>
        <w:instrText xml:space="preserve"> XE "para1:N1AE63:[P1" </w:instrText>
      </w:r>
      <w:r>
        <w:fldChar w:fldCharType="end"/>
      </w:r>
      <w:r>
        <w:t>“(1)</w:t>
      </w:r>
      <w:r>
        <w:tab/>
        <w:t>Proceedings before the General Commissioners in relation to an appeal against an employer penalty (as defined in section 63(11) of the Tax Credits Act 2002) shall, subject to the provisions of this section, be brought before the General Commissioners for the division in which the employer's place of business is situated.</w:t>
      </w:r>
    </w:p>
    <w:p w:rsidR="003D54B0" w:rsidRDefault="003D54B0" w:rsidP="003D54B0">
      <w:pPr>
        <w:pStyle w:val="P1"/>
      </w:pPr>
      <w:r>
        <w:fldChar w:fldCharType="begin"/>
      </w:r>
      <w:r>
        <w:instrText xml:space="preserve"> XE "para1:N1AE69:[P1" </w:instrText>
      </w:r>
      <w:r>
        <w:fldChar w:fldCharType="end"/>
      </w:r>
      <w:r>
        <w:t>(1A)</w:t>
      </w:r>
      <w:r>
        <w:tab/>
        <w:t>In this section “employer's place of business” means—</w:t>
      </w:r>
    </w:p>
    <w:p w:rsidR="003D54B0" w:rsidRDefault="003D54B0" w:rsidP="003D54B0">
      <w:pPr>
        <w:pStyle w:val="P2"/>
      </w:pPr>
      <w:r>
        <w:fldChar w:fldCharType="begin"/>
      </w:r>
      <w:r>
        <w:instrText xml:space="preserve"> XE "para2:N1AE6F:[P2" </w:instrText>
      </w:r>
      <w:r>
        <w:fldChar w:fldCharType="end"/>
      </w:r>
      <w:r>
        <w:t>(a)</w:t>
      </w:r>
      <w:r>
        <w:tab/>
        <w:t>the place where the trade, profession, vocation or business of the employer is carried on, or</w:t>
      </w:r>
    </w:p>
    <w:p w:rsidR="003D54B0" w:rsidRDefault="003D54B0" w:rsidP="003D54B0">
      <w:pPr>
        <w:pStyle w:val="P2"/>
      </w:pPr>
      <w:r>
        <w:fldChar w:fldCharType="begin"/>
      </w:r>
      <w:r>
        <w:instrText xml:space="preserve"> XE "para2:N1AE75:[P2" </w:instrText>
      </w:r>
      <w:r>
        <w:fldChar w:fldCharType="end"/>
      </w:r>
      <w:r>
        <w:t>(b)</w:t>
      </w:r>
      <w:r>
        <w:tab/>
        <w:t>if the trade, profession, vocation or business of the employer is carried on at more than one place, the head office or the place where it is mainly carried on.”;</w:t>
      </w:r>
    </w:p>
    <w:p w:rsidR="003D54B0" w:rsidRDefault="003D54B0" w:rsidP="003D54B0">
      <w:pPr>
        <w:pStyle w:val="ISOE"/>
      </w:pPr>
      <w:r>
        <w:fldChar w:fldCharType="begin"/>
      </w:r>
      <w:r>
        <w:instrText xml:space="preserve"> XE "amending-text:N1AE60:ISOE" </w:instrText>
      </w:r>
      <w:r>
        <w:fldChar w:fldCharType="end"/>
      </w:r>
      <w:r>
        <w:t>[ISOE</w:t>
      </w:r>
    </w:p>
    <w:p w:rsidR="003D54B0" w:rsidRDefault="003D54B0" w:rsidP="003D54B0">
      <w:pPr>
        <w:pStyle w:val="P2"/>
      </w:pPr>
      <w:r>
        <w:fldChar w:fldCharType="begin"/>
      </w:r>
      <w:r>
        <w:instrText xml:space="preserve"> XE "para2:N1AE7B:[P2" </w:instrText>
      </w:r>
      <w:r>
        <w:fldChar w:fldCharType="end"/>
      </w:r>
      <w:r>
        <w:t>(b)</w:t>
      </w:r>
      <w:r>
        <w:tab/>
        <w:t>for the words “under the Taxes Acts” in each place where they occur, substitute “in relation to an appeal against an employer penalty (as defined in section 63(11) of the Tax Credits Act 2002)”;</w:t>
      </w:r>
    </w:p>
    <w:p w:rsidR="003D54B0" w:rsidRDefault="003D54B0" w:rsidP="003D54B0">
      <w:pPr>
        <w:pStyle w:val="P2"/>
      </w:pPr>
      <w:r>
        <w:fldChar w:fldCharType="begin"/>
      </w:r>
      <w:r>
        <w:instrText xml:space="preserve"> XE "para2:N1AE81:[P2" </w:instrText>
      </w:r>
      <w:r>
        <w:fldChar w:fldCharType="end"/>
      </w:r>
      <w:r>
        <w:t>(c)</w:t>
      </w:r>
      <w:r>
        <w:tab/>
        <w:t>in subsection (4) omit “, whether by a case stated under section 56 of this Act or otherwise,”; and</w:t>
      </w:r>
    </w:p>
    <w:p w:rsidR="003D54B0" w:rsidRDefault="003D54B0" w:rsidP="003D54B0">
      <w:pPr>
        <w:pStyle w:val="P2"/>
      </w:pPr>
      <w:r>
        <w:fldChar w:fldCharType="begin"/>
      </w:r>
      <w:r>
        <w:instrText xml:space="preserve"> XE "para2:N1AE87:[P2" </w:instrText>
      </w:r>
      <w:r>
        <w:fldChar w:fldCharType="end"/>
      </w:r>
      <w:r>
        <w:t>(d)</w:t>
      </w:r>
      <w:r>
        <w:tab/>
        <w:t>in subsection (5) omit “by the Taxes Acts or”.</w:t>
      </w:r>
      <w:r>
        <w:rPr>
          <w:rStyle w:val="endnoteid"/>
        </w:rPr>
        <w:t>1</w:t>
      </w:r>
      <w:r>
        <w:t xml:space="preserve"> </w:t>
      </w:r>
    </w:p>
    <w:p w:rsidR="003D54B0" w:rsidRDefault="003D54B0" w:rsidP="003D54B0">
      <w:pPr>
        <w:pStyle w:val="CommentB"/>
      </w:pPr>
      <w:r>
        <w:fldChar w:fldCharType="begin"/>
      </w:r>
      <w:r>
        <w:instrText xml:space="preserve"> XE "comment:N1AE8F" </w:instrText>
      </w:r>
      <w:r>
        <w:fldChar w:fldCharType="end"/>
      </w:r>
      <w:r>
        <w:t>#CommentB</w:t>
      </w:r>
    </w:p>
    <w:p w:rsidR="003D54B0" w:rsidRDefault="003D54B0" w:rsidP="003D54B0">
      <w:pPr>
        <w:pStyle w:val="n-GenericHead"/>
      </w:pPr>
      <w:r>
        <w:rPr>
          <w:b/>
          <w:bCs/>
        </w:rPr>
        <w:fldChar w:fldCharType="begin"/>
      </w:r>
      <w:r>
        <w:rPr>
          <w:b/>
          <w:bCs/>
        </w:rPr>
        <w:instrText xml:space="preserve"> XE "generic-hd:N1AE93:n-GenericHead"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"endnotes:N1AE96:EndnotesB" </w:instrText>
      </w:r>
      <w:r>
        <w:fldChar w:fldCharType="end"/>
      </w:r>
      <w:r>
        <w:t>#EndnotesB</w:t>
      </w:r>
    </w:p>
    <w:p w:rsidR="003D54B0" w:rsidRDefault="003D54B0" w:rsidP="003D54B0">
      <w:pPr>
        <w:pStyle w:val="n-List1"/>
      </w:pPr>
      <w:r>
        <w:fldChar w:fldCharType="begin"/>
      </w:r>
      <w:r>
        <w:instrText xml:space="preserve"> XE "para:N1AE99:n-List1" </w:instrText>
      </w:r>
      <w:r>
        <w:fldChar w:fldCharType="end"/>
      </w:r>
      <w:r>
        <w:t>1</w:t>
      </w:r>
      <w:r>
        <w:tab/>
        <w:t>Paras 4–6 revoked by the Transfer of Tribunal Functions and Revenue and Customs Appeals Order, SI 2009/56 art 3, Sch 2 paras 84, 86 with effect from 1 April 2009.</w:t>
      </w:r>
    </w:p>
    <w:p w:rsidR="003D54B0" w:rsidRDefault="003D54B0" w:rsidP="003D54B0">
      <w:pPr>
        <w:pStyle w:val="EndnotesE"/>
      </w:pPr>
      <w:r>
        <w:fldChar w:fldCharType="begin"/>
      </w:r>
      <w:r>
        <w:instrText xml:space="preserve"> XE "endnotes:N1AE96:EndnotesE" </w:instrText>
      </w:r>
      <w:r>
        <w:fldChar w:fldCharType="end"/>
      </w:r>
      <w:r>
        <w:t>#EndnotesE</w:t>
      </w:r>
    </w:p>
    <w:p w:rsidR="003D54B0" w:rsidRDefault="003D54B0" w:rsidP="003D54B0">
      <w:pPr>
        <w:pStyle w:val="CommentE"/>
      </w:pPr>
      <w:r>
        <w:fldChar w:fldCharType="begin"/>
      </w:r>
      <w:r>
        <w:instrText xml:space="preserve"> XE "comment:N1AE8F" </w:instrText>
      </w:r>
      <w:r>
        <w:fldChar w:fldCharType="end"/>
      </w:r>
      <w:r>
        <w:t>#CommentE</w:t>
      </w:r>
    </w:p>
    <w:p w:rsidR="003D54B0" w:rsidRDefault="003D54B0" w:rsidP="003D54B0">
      <w:pPr>
        <w:pStyle w:val="PNUM"/>
      </w:pPr>
      <w:r>
        <w:fldChar w:fldCharType="begin"/>
      </w:r>
      <w:r>
        <w:instrText xml:space="preserve"> XE "provision:N1AE9B:[PNUM" </w:instrText>
      </w:r>
      <w:r>
        <w:fldChar w:fldCharType="end"/>
      </w:r>
      <w:r>
        <w:t>5</w:t>
      </w:r>
    </w:p>
    <w:p w:rsidR="003D54B0" w:rsidRDefault="003D54B0" w:rsidP="003D54B0">
      <w:pPr>
        <w:pStyle w:val="P1"/>
      </w:pPr>
      <w:r>
        <w:fldChar w:fldCharType="begin"/>
      </w:r>
      <w:r>
        <w:instrText xml:space="preserve"> XE "para1:N1AEA6:[P1" </w:instrText>
      </w:r>
      <w:r>
        <w:fldChar w:fldCharType="end"/>
      </w:r>
      <w:r>
        <w:t>In section 46 of the Act (General and Special Commissioners)—</w:t>
      </w:r>
    </w:p>
    <w:p w:rsidR="003D54B0" w:rsidRDefault="003D54B0" w:rsidP="003D54B0">
      <w:pPr>
        <w:pStyle w:val="P2"/>
      </w:pPr>
      <w:r>
        <w:fldChar w:fldCharType="begin"/>
      </w:r>
      <w:r>
        <w:instrText xml:space="preserve"> XE "para2:N1AEAA:[P2" </w:instrText>
      </w:r>
      <w:r>
        <w:fldChar w:fldCharType="end"/>
      </w:r>
      <w:r>
        <w:t>(a)</w:t>
      </w:r>
      <w:r>
        <w:tab/>
        <w:t>in subsection (1) for “or other proceedings under the Taxes Act or Part II of the Social Security Contributions (Transfer of Functions, etc) Act 1999 or by Part III of the Social Security Contributions (Transfer of Functions, etc) (Northern Ireland) Order 1999” substitute “against an employer penalty (as defined in section 63(11) of the Tax Credits Act 2002)”; and</w:t>
      </w:r>
    </w:p>
    <w:p w:rsidR="003D54B0" w:rsidRDefault="003D54B0" w:rsidP="003D54B0">
      <w:pPr>
        <w:pStyle w:val="P2"/>
      </w:pPr>
      <w:r>
        <w:fldChar w:fldCharType="begin"/>
      </w:r>
      <w:r>
        <w:instrText xml:space="preserve"> XE "para2:N1AEB0:[P2" </w:instrText>
      </w:r>
      <w:r>
        <w:fldChar w:fldCharType="end"/>
      </w:r>
      <w:r>
        <w:t>(b)</w:t>
      </w:r>
      <w:r>
        <w:tab/>
        <w:t>in subsection (2)—</w:t>
      </w:r>
    </w:p>
    <w:p w:rsidR="003D54B0" w:rsidRDefault="003D54B0" w:rsidP="003D54B0">
      <w:pPr>
        <w:pStyle w:val="P3"/>
      </w:pPr>
      <w:r>
        <w:fldChar w:fldCharType="begin"/>
      </w:r>
      <w:r>
        <w:instrText xml:space="preserve"> XE "para3:N1AEB6:[P3" </w:instrText>
      </w:r>
      <w:r>
        <w:fldChar w:fldCharType="end"/>
      </w:r>
      <w:r>
        <w:t>(i)</w:t>
      </w:r>
      <w:r>
        <w:tab/>
        <w:t>omit “in the Taxes Acts or”; and</w:t>
      </w:r>
    </w:p>
    <w:p w:rsidR="003D54B0" w:rsidRDefault="003D54B0" w:rsidP="003D54B0">
      <w:pPr>
        <w:pStyle w:val="P3"/>
      </w:pPr>
      <w:r>
        <w:fldChar w:fldCharType="begin"/>
      </w:r>
      <w:r>
        <w:instrText xml:space="preserve"> XE "para3:N1AEBC:[P3" </w:instrText>
      </w:r>
      <w:r>
        <w:fldChar w:fldCharType="end"/>
      </w:r>
      <w:r>
        <w:t>(ii)</w:t>
      </w:r>
      <w:r>
        <w:tab/>
        <w:t>for the words “under the Taxes Acts” substitute “in relation to an appeal against an employer penalty (as defined in section 63(11) of the Tax Credits Act 2002)”.</w:t>
      </w:r>
      <w:r>
        <w:rPr>
          <w:rStyle w:val="endnoteid"/>
        </w:rPr>
        <w:t>1</w:t>
      </w:r>
      <w:r>
        <w:t xml:space="preserve"> </w:t>
      </w:r>
    </w:p>
    <w:p w:rsidR="003D54B0" w:rsidRDefault="003D54B0" w:rsidP="003D54B0">
      <w:pPr>
        <w:pStyle w:val="CommentB"/>
      </w:pPr>
      <w:r>
        <w:fldChar w:fldCharType="begin"/>
      </w:r>
      <w:r>
        <w:instrText xml:space="preserve"> XE "comment:N1AEC4" </w:instrText>
      </w:r>
      <w:r>
        <w:fldChar w:fldCharType="end"/>
      </w:r>
      <w:r>
        <w:t>#CommentB</w:t>
      </w:r>
    </w:p>
    <w:p w:rsidR="003D54B0" w:rsidRDefault="003D54B0" w:rsidP="003D54B0">
      <w:pPr>
        <w:pStyle w:val="n-GenericHead"/>
      </w:pPr>
      <w:r>
        <w:rPr>
          <w:b/>
          <w:bCs/>
        </w:rPr>
        <w:lastRenderedPageBreak/>
        <w:fldChar w:fldCharType="begin"/>
      </w:r>
      <w:r>
        <w:rPr>
          <w:b/>
          <w:bCs/>
        </w:rPr>
        <w:instrText xml:space="preserve"> XE "generic-hd:N1AEC8:n-GenericHead"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"endnotes:N1AECB:EndnotesB" </w:instrText>
      </w:r>
      <w:r>
        <w:fldChar w:fldCharType="end"/>
      </w:r>
      <w:r>
        <w:t>#EndnotesB</w:t>
      </w:r>
    </w:p>
    <w:p w:rsidR="003D54B0" w:rsidRDefault="003D54B0" w:rsidP="003D54B0">
      <w:pPr>
        <w:pStyle w:val="n-List1"/>
      </w:pPr>
      <w:r>
        <w:fldChar w:fldCharType="begin"/>
      </w:r>
      <w:r>
        <w:instrText xml:space="preserve"> XE "para:N1AECE:n-List1" </w:instrText>
      </w:r>
      <w:r>
        <w:fldChar w:fldCharType="end"/>
      </w:r>
      <w:r>
        <w:t>1</w:t>
      </w:r>
      <w:r>
        <w:tab/>
        <w:t>Paras 4–6 revoked by the Transfer of Tribunal Functions and Revenue and Customs Appeals Order, SI 2009/56 art 3, Sch 2 paras 84, 86 with effect from 1 April 2009.</w:t>
      </w:r>
    </w:p>
    <w:p w:rsidR="003D54B0" w:rsidRDefault="003D54B0" w:rsidP="003D54B0">
      <w:pPr>
        <w:pStyle w:val="EndnotesE"/>
      </w:pPr>
      <w:r>
        <w:fldChar w:fldCharType="begin"/>
      </w:r>
      <w:r>
        <w:instrText xml:space="preserve"> XE "endnotes:N1AECB:EndnotesE" </w:instrText>
      </w:r>
      <w:r>
        <w:fldChar w:fldCharType="end"/>
      </w:r>
      <w:r>
        <w:t>#EndnotesE</w:t>
      </w:r>
    </w:p>
    <w:p w:rsidR="003D54B0" w:rsidRDefault="003D54B0" w:rsidP="003D54B0">
      <w:pPr>
        <w:pStyle w:val="CommentE"/>
      </w:pPr>
      <w:r>
        <w:fldChar w:fldCharType="begin"/>
      </w:r>
      <w:r>
        <w:instrText xml:space="preserve"> XE "comment:N1AEC4" </w:instrText>
      </w:r>
      <w:r>
        <w:fldChar w:fldCharType="end"/>
      </w:r>
      <w:r>
        <w:t>#CommentE</w:t>
      </w:r>
    </w:p>
    <w:p w:rsidR="003D54B0" w:rsidRDefault="003D54B0" w:rsidP="003D54B0">
      <w:pPr>
        <w:pStyle w:val="PNUM"/>
      </w:pPr>
      <w:r>
        <w:fldChar w:fldCharType="begin"/>
      </w:r>
      <w:r>
        <w:instrText xml:space="preserve"> XE "provision:N1AED0:[PNUM" </w:instrText>
      </w:r>
      <w:r>
        <w:fldChar w:fldCharType="end"/>
      </w:r>
      <w:r>
        <w:t>6</w:t>
      </w:r>
    </w:p>
    <w:p w:rsidR="003D54B0" w:rsidRDefault="003D54B0" w:rsidP="003D54B0">
      <w:pPr>
        <w:pStyle w:val="P1"/>
      </w:pPr>
      <w:r>
        <w:fldChar w:fldCharType="begin"/>
      </w:r>
      <w:r>
        <w:instrText xml:space="preserve"> XE "para1:N1AEDB:[P1" </w:instrText>
      </w:r>
      <w:r>
        <w:fldChar w:fldCharType="end"/>
      </w:r>
      <w:r>
        <w:t>In section 46A of the Act (regulations about jurisdiction)—</w:t>
      </w:r>
    </w:p>
    <w:p w:rsidR="003D54B0" w:rsidRDefault="003D54B0" w:rsidP="003D54B0">
      <w:pPr>
        <w:pStyle w:val="P2"/>
      </w:pPr>
      <w:r>
        <w:fldChar w:fldCharType="begin"/>
      </w:r>
      <w:r>
        <w:instrText xml:space="preserve"> XE "para2:N1AEDF:[P2" </w:instrText>
      </w:r>
      <w:r>
        <w:fldChar w:fldCharType="end"/>
      </w:r>
      <w:r>
        <w:t>(a)</w:t>
      </w:r>
      <w:r>
        <w:tab/>
        <w:t>in subsection (1) for the words “or other proceedings under the Taxes Acts”, in each place where they occur, substitute “against an employer penalty (as defined in section 63(11) of the Tax Credits Act 2002)”; and</w:t>
      </w:r>
    </w:p>
    <w:p w:rsidR="003D54B0" w:rsidRDefault="003D54B0" w:rsidP="003D54B0">
      <w:pPr>
        <w:pStyle w:val="P2"/>
      </w:pPr>
      <w:r>
        <w:fldChar w:fldCharType="begin"/>
      </w:r>
      <w:r>
        <w:instrText xml:space="preserve"> XE "para2:N1AEE5:[P2" </w:instrText>
      </w:r>
      <w:r>
        <w:fldChar w:fldCharType="end"/>
      </w:r>
      <w:r>
        <w:t>(b)</w:t>
      </w:r>
      <w:r>
        <w:tab/>
        <w:t>omit subsection (1A).</w:t>
      </w:r>
      <w:r>
        <w:rPr>
          <w:rStyle w:val="endnoteid"/>
        </w:rPr>
        <w:t>1</w:t>
      </w:r>
      <w:r>
        <w:t xml:space="preserve"> </w:t>
      </w:r>
    </w:p>
    <w:p w:rsidR="003D54B0" w:rsidRDefault="003D54B0" w:rsidP="003D54B0">
      <w:pPr>
        <w:pStyle w:val="CommentB"/>
      </w:pPr>
      <w:r>
        <w:fldChar w:fldCharType="begin"/>
      </w:r>
      <w:r>
        <w:instrText xml:space="preserve"> XE "comment:N1AEED" </w:instrText>
      </w:r>
      <w:r>
        <w:fldChar w:fldCharType="end"/>
      </w:r>
      <w:r>
        <w:t>#CommentB</w:t>
      </w:r>
    </w:p>
    <w:p w:rsidR="003D54B0" w:rsidRDefault="003D54B0" w:rsidP="003D54B0">
      <w:pPr>
        <w:pStyle w:val="n-GenericHead"/>
      </w:pPr>
      <w:r>
        <w:rPr>
          <w:b/>
          <w:bCs/>
        </w:rPr>
        <w:fldChar w:fldCharType="begin"/>
      </w:r>
      <w:r>
        <w:rPr>
          <w:b/>
          <w:bCs/>
        </w:rPr>
        <w:instrText xml:space="preserve"> XE "generic-hd:N1AEF1:n-GenericHead"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"endnotes:N1AEF4:EndnotesB" </w:instrText>
      </w:r>
      <w:r>
        <w:fldChar w:fldCharType="end"/>
      </w:r>
      <w:r>
        <w:t>#EndnotesB</w:t>
      </w:r>
    </w:p>
    <w:p w:rsidR="003D54B0" w:rsidRDefault="003D54B0" w:rsidP="003D54B0">
      <w:pPr>
        <w:pStyle w:val="n-List1"/>
      </w:pPr>
      <w:r>
        <w:fldChar w:fldCharType="begin"/>
      </w:r>
      <w:r>
        <w:instrText xml:space="preserve"> XE "para:N1AEF7:n-List1" </w:instrText>
      </w:r>
      <w:r>
        <w:fldChar w:fldCharType="end"/>
      </w:r>
      <w:r>
        <w:t>1</w:t>
      </w:r>
      <w:r>
        <w:tab/>
        <w:t>Paras 4–6 revoked by the Transfer of Tribunal Functions and Revenue and Customs Appeals Order, SI 2009/56 art 3, Sch 2 paras 84, 86 with effect from 1 April 2009.</w:t>
      </w:r>
    </w:p>
    <w:p w:rsidR="003D54B0" w:rsidRDefault="003D54B0" w:rsidP="003D54B0">
      <w:pPr>
        <w:pStyle w:val="EndnotesE"/>
      </w:pPr>
      <w:r>
        <w:fldChar w:fldCharType="begin"/>
      </w:r>
      <w:r>
        <w:instrText xml:space="preserve"> XE "endnotes:N1AEF4:EndnotesE" </w:instrText>
      </w:r>
      <w:r>
        <w:fldChar w:fldCharType="end"/>
      </w:r>
      <w:r>
        <w:t>#EndnotesE</w:t>
      </w:r>
    </w:p>
    <w:p w:rsidR="003D54B0" w:rsidRDefault="003D54B0" w:rsidP="003D54B0">
      <w:pPr>
        <w:pStyle w:val="CommentE"/>
      </w:pPr>
      <w:r>
        <w:fldChar w:fldCharType="begin"/>
      </w:r>
      <w:r>
        <w:instrText xml:space="preserve"> XE "comment:N1AEED" </w:instrText>
      </w:r>
      <w:r>
        <w:fldChar w:fldCharType="end"/>
      </w:r>
      <w:r>
        <w:t>#CommentE</w:t>
      </w:r>
    </w:p>
    <w:p w:rsidR="003D54B0" w:rsidRDefault="003D54B0" w:rsidP="003D54B0">
      <w:pPr>
        <w:pStyle w:val="PNUM"/>
      </w:pPr>
      <w:r>
        <w:fldChar w:fldCharType="begin"/>
      </w:r>
      <w:r>
        <w:instrText xml:space="preserve"> XE "provision:N1AEF9:[PNUM" </w:instrText>
      </w:r>
      <w:r>
        <w:fldChar w:fldCharType="end"/>
      </w:r>
      <w:r>
        <w:t>7</w:t>
      </w:r>
    </w:p>
    <w:p w:rsidR="003D54B0" w:rsidRDefault="003D54B0" w:rsidP="003D54B0">
      <w:pPr>
        <w:pStyle w:val="P1"/>
      </w:pPr>
      <w:r>
        <w:fldChar w:fldCharType="begin"/>
      </w:r>
      <w:r>
        <w:instrText xml:space="preserve"> XE "para1:N1AF04:[P1" </w:instrText>
      </w:r>
      <w:r>
        <w:fldChar w:fldCharType="end"/>
      </w:r>
      <w:r>
        <w:t>In section 48 of the Act—</w:t>
      </w:r>
    </w:p>
    <w:p w:rsidR="003D54B0" w:rsidRDefault="003D54B0" w:rsidP="003D54B0">
      <w:pPr>
        <w:pStyle w:val="P2"/>
      </w:pPr>
      <w:r>
        <w:fldChar w:fldCharType="begin"/>
      </w:r>
      <w:r>
        <w:instrText xml:space="preserve"> XE "para2:N1AF08:[P2" </w:instrText>
      </w:r>
      <w:r>
        <w:fldChar w:fldCharType="end"/>
      </w:r>
      <w:r>
        <w:t>(</w:t>
      </w:r>
      <w:r>
        <w:rPr>
          <w:i/>
          <w:iCs/>
        </w:rPr>
        <w:t>a</w:t>
      </w:r>
      <w:r>
        <w:t>)</w:t>
      </w:r>
      <w:r>
        <w:tab/>
        <w:t>in subsection (1) for the definition of appeal substitute—</w:t>
      </w:r>
    </w:p>
    <w:p w:rsidR="003D54B0" w:rsidRDefault="003D54B0" w:rsidP="003D54B0">
      <w:pPr>
        <w:pStyle w:val="ISOB"/>
      </w:pPr>
      <w:r>
        <w:fldChar w:fldCharType="begin"/>
      </w:r>
      <w:r>
        <w:instrText xml:space="preserve"> XE "amending-text:N1AF12:ISOB" </w:instrText>
      </w:r>
      <w:r>
        <w:fldChar w:fldCharType="end"/>
      </w:r>
      <w:r>
        <w:t>[ISOB</w:t>
      </w:r>
    </w:p>
    <w:p w:rsidR="003D54B0" w:rsidRDefault="003D54B0" w:rsidP="003D54B0">
      <w:pPr>
        <w:pStyle w:val="P2"/>
      </w:pPr>
      <w:r>
        <w:fldChar w:fldCharType="begin"/>
      </w:r>
      <w:r>
        <w:instrText xml:space="preserve"> XE "para2:N1AF15:[P2" </w:instrText>
      </w:r>
      <w:r>
        <w:fldChar w:fldCharType="end"/>
      </w:r>
      <w:r>
        <w:t>“ “appeal” means an appeal against an employer penalty (as defined in section 63(11) of the Tax Credits Act 2002) to the [tribunal]</w:t>
      </w:r>
      <w:r>
        <w:rPr>
          <w:rStyle w:val="endnoteid"/>
        </w:rPr>
        <w:t>1</w:t>
      </w:r>
      <w:r>
        <w:t>;”; and</w:t>
      </w:r>
    </w:p>
    <w:p w:rsidR="003D54B0" w:rsidRDefault="003D54B0" w:rsidP="003D54B0">
      <w:pPr>
        <w:pStyle w:val="ISOE"/>
      </w:pPr>
      <w:r>
        <w:fldChar w:fldCharType="begin"/>
      </w:r>
      <w:r>
        <w:instrText xml:space="preserve"> XE "amending-text:N1AF12:ISOE" </w:instrText>
      </w:r>
      <w:r>
        <w:fldChar w:fldCharType="end"/>
      </w:r>
      <w:r>
        <w:t>[ISOE</w:t>
      </w:r>
    </w:p>
    <w:p w:rsidR="003D54B0" w:rsidRDefault="003D54B0" w:rsidP="003D54B0">
      <w:pPr>
        <w:pStyle w:val="P2"/>
      </w:pPr>
      <w:r>
        <w:fldChar w:fldCharType="begin"/>
      </w:r>
      <w:r>
        <w:instrText xml:space="preserve"> XE "para2:N1AF1C:[P2" </w:instrText>
      </w:r>
      <w:r>
        <w:fldChar w:fldCharType="end"/>
      </w:r>
      <w:r>
        <w:t>(</w:t>
      </w:r>
      <w:r>
        <w:rPr>
          <w:i/>
          <w:iCs/>
        </w:rPr>
        <w:t>b</w:t>
      </w:r>
      <w:r>
        <w:t>)</w:t>
      </w:r>
      <w:r>
        <w:tab/>
        <w:t>omit subsection (2).</w:t>
      </w:r>
    </w:p>
    <w:p w:rsidR="003D54B0" w:rsidRDefault="003D54B0" w:rsidP="003D54B0">
      <w:pPr>
        <w:pStyle w:val="CommentB"/>
      </w:pPr>
      <w:r>
        <w:fldChar w:fldCharType="begin"/>
      </w:r>
      <w:r>
        <w:instrText xml:space="preserve"> XE "comment:N1AF26" </w:instrText>
      </w:r>
      <w:r>
        <w:fldChar w:fldCharType="end"/>
      </w:r>
      <w:r>
        <w:t>#CommentB</w:t>
      </w:r>
    </w:p>
    <w:p w:rsidR="003D54B0" w:rsidRDefault="003D54B0" w:rsidP="003D54B0">
      <w:pPr>
        <w:pStyle w:val="n-GenericHead"/>
      </w:pPr>
      <w:r>
        <w:rPr>
          <w:b/>
          <w:bCs/>
        </w:rPr>
        <w:fldChar w:fldCharType="begin"/>
      </w:r>
      <w:r>
        <w:rPr>
          <w:b/>
          <w:bCs/>
        </w:rPr>
        <w:instrText xml:space="preserve"> XE "generic-hd:N1AF2A:n-GenericHead"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"endnotes:N1AF2D:EndnotesB" </w:instrText>
      </w:r>
      <w:r>
        <w:fldChar w:fldCharType="end"/>
      </w:r>
      <w:r>
        <w:t>#EndnotesB</w:t>
      </w:r>
    </w:p>
    <w:p w:rsidR="003D54B0" w:rsidRDefault="003D54B0" w:rsidP="003D54B0">
      <w:pPr>
        <w:pStyle w:val="n-List1"/>
      </w:pPr>
      <w:r>
        <w:fldChar w:fldCharType="begin"/>
      </w:r>
      <w:r>
        <w:instrText xml:space="preserve"> XE "para:N1AF30:n-List1" </w:instrText>
      </w:r>
      <w:r>
        <w:fldChar w:fldCharType="end"/>
      </w:r>
      <w:r>
        <w:t>1</w:t>
      </w:r>
      <w:r>
        <w:tab/>
        <w:t>Word substituted for words “General Commissioners or to the Special Commissioners”, by the Transfer of Tribunal Functions and Revenue and Customs Appeals Order, SI 2009/56 art 3, Sch 2 paras 84, 87 with effect from 1 April 2009.</w:t>
      </w:r>
    </w:p>
    <w:p w:rsidR="003D54B0" w:rsidRDefault="003D54B0" w:rsidP="003D54B0">
      <w:pPr>
        <w:pStyle w:val="EndnotesE"/>
      </w:pPr>
      <w:r>
        <w:fldChar w:fldCharType="begin"/>
      </w:r>
      <w:r>
        <w:instrText xml:space="preserve"> XE "endnotes:N1AF2D:EndnotesE" </w:instrText>
      </w:r>
      <w:r>
        <w:fldChar w:fldCharType="end"/>
      </w:r>
      <w:r>
        <w:t>#EndnotesE</w:t>
      </w:r>
    </w:p>
    <w:p w:rsidR="003D54B0" w:rsidRDefault="003D54B0" w:rsidP="003D54B0">
      <w:pPr>
        <w:pStyle w:val="CommentE"/>
      </w:pPr>
      <w:r>
        <w:lastRenderedPageBreak/>
        <w:fldChar w:fldCharType="begin"/>
      </w:r>
      <w:r>
        <w:instrText xml:space="preserve"> XE "comment:N1AF26" </w:instrText>
      </w:r>
      <w:r>
        <w:fldChar w:fldCharType="end"/>
      </w:r>
      <w:r>
        <w:t>#CommentE</w:t>
      </w:r>
    </w:p>
    <w:p w:rsidR="003D54B0" w:rsidRDefault="003D54B0" w:rsidP="003D54B0">
      <w:pPr>
        <w:pStyle w:val="PNUM"/>
      </w:pPr>
      <w:r>
        <w:fldChar w:fldCharType="begin"/>
      </w:r>
      <w:r>
        <w:instrText xml:space="preserve"> XE "provision:N1AF32:[PNUM" </w:instrText>
      </w:r>
      <w:r>
        <w:fldChar w:fldCharType="end"/>
      </w:r>
      <w:r>
        <w:t>8</w:t>
      </w:r>
    </w:p>
    <w:p w:rsidR="003D54B0" w:rsidRDefault="003D54B0" w:rsidP="003D54B0">
      <w:pPr>
        <w:pStyle w:val="P1"/>
      </w:pPr>
      <w:r>
        <w:fldChar w:fldCharType="begin"/>
      </w:r>
      <w:r>
        <w:instrText xml:space="preserve"> XE "para1:N1AF3D:[P1" </w:instrText>
      </w:r>
      <w:r>
        <w:fldChar w:fldCharType="end"/>
      </w:r>
      <w:r>
        <w:t>In section 49(1) of the Act, for the words “an inspector or the Board”, in each place where they occur, substitute “an officer of the Board”.</w:t>
      </w:r>
      <w:r>
        <w:rPr>
          <w:rStyle w:val="endnoteid"/>
        </w:rPr>
        <w:t>1</w:t>
      </w:r>
      <w:r>
        <w:t xml:space="preserve"> </w:t>
      </w:r>
    </w:p>
    <w:p w:rsidR="003D54B0" w:rsidRDefault="003D54B0" w:rsidP="003D54B0">
      <w:pPr>
        <w:pStyle w:val="CommentB"/>
      </w:pPr>
      <w:r>
        <w:fldChar w:fldCharType="begin"/>
      </w:r>
      <w:r>
        <w:instrText xml:space="preserve"> XE "comment:N1AF43" </w:instrText>
      </w:r>
      <w:r>
        <w:fldChar w:fldCharType="end"/>
      </w:r>
      <w:r>
        <w:t>#CommentB</w:t>
      </w:r>
    </w:p>
    <w:p w:rsidR="003D54B0" w:rsidRDefault="003D54B0" w:rsidP="003D54B0">
      <w:pPr>
        <w:pStyle w:val="n-GenericHead"/>
      </w:pPr>
      <w:r>
        <w:rPr>
          <w:b/>
          <w:bCs/>
        </w:rPr>
        <w:fldChar w:fldCharType="begin"/>
      </w:r>
      <w:r>
        <w:rPr>
          <w:b/>
          <w:bCs/>
        </w:rPr>
        <w:instrText xml:space="preserve"> XE "generic-hd:N1AF47:n-GenericHead"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"endnotes:N1AF4A:EndnotesB" </w:instrText>
      </w:r>
      <w:r>
        <w:fldChar w:fldCharType="end"/>
      </w:r>
      <w:r>
        <w:t>#EndnotesB</w:t>
      </w:r>
    </w:p>
    <w:p w:rsidR="003D54B0" w:rsidRDefault="003D54B0" w:rsidP="003D54B0">
      <w:pPr>
        <w:pStyle w:val="n-List1"/>
      </w:pPr>
      <w:r>
        <w:fldChar w:fldCharType="begin"/>
      </w:r>
      <w:r>
        <w:instrText xml:space="preserve"> XE "para:N1AF4D:n-List1" </w:instrText>
      </w:r>
      <w:r>
        <w:fldChar w:fldCharType="end"/>
      </w:r>
      <w:r>
        <w:t>1</w:t>
      </w:r>
      <w:r>
        <w:tab/>
        <w:t>Para 8 revoked by the Transfer of Tribunal Functions and Revenue and Customs Appeals Order, SI 2009/56 art 3, Sch 2 paras 84, 88 with effect from 1 April 2009.</w:t>
      </w:r>
    </w:p>
    <w:p w:rsidR="003D54B0" w:rsidRDefault="003D54B0" w:rsidP="003D54B0">
      <w:pPr>
        <w:pStyle w:val="EndnotesE"/>
      </w:pPr>
      <w:r>
        <w:fldChar w:fldCharType="begin"/>
      </w:r>
      <w:r>
        <w:instrText xml:space="preserve"> XE "endnotes:N1AF4A:EndnotesE" </w:instrText>
      </w:r>
      <w:r>
        <w:fldChar w:fldCharType="end"/>
      </w:r>
      <w:r>
        <w:t>#EndnotesE</w:t>
      </w:r>
    </w:p>
    <w:p w:rsidR="003D54B0" w:rsidRDefault="003D54B0" w:rsidP="003D54B0">
      <w:pPr>
        <w:pStyle w:val="CommentE"/>
      </w:pPr>
      <w:r>
        <w:fldChar w:fldCharType="begin"/>
      </w:r>
      <w:r>
        <w:instrText xml:space="preserve"> XE "comment:N1AF43" </w:instrText>
      </w:r>
      <w:r>
        <w:fldChar w:fldCharType="end"/>
      </w:r>
      <w:r>
        <w:t>#CommentE</w:t>
      </w:r>
    </w:p>
    <w:p w:rsidR="003D54B0" w:rsidRDefault="003D54B0" w:rsidP="003D54B0">
      <w:pPr>
        <w:pStyle w:val="PNUM"/>
      </w:pPr>
      <w:r>
        <w:fldChar w:fldCharType="begin"/>
      </w:r>
      <w:r>
        <w:instrText xml:space="preserve"> XE "provision:N1AF4F:[PNUM" </w:instrText>
      </w:r>
      <w:r>
        <w:fldChar w:fldCharType="end"/>
      </w:r>
      <w:r>
        <w:t>9</w:t>
      </w:r>
    </w:p>
    <w:p w:rsidR="003D54B0" w:rsidRDefault="003D54B0" w:rsidP="003D54B0">
      <w:pPr>
        <w:pStyle w:val="P1"/>
      </w:pPr>
      <w:r>
        <w:fldChar w:fldCharType="begin"/>
      </w:r>
      <w:r>
        <w:instrText xml:space="preserve"> XE "para1:N1AF5A:[P1" </w:instrText>
      </w:r>
      <w:r>
        <w:fldChar w:fldCharType="end"/>
      </w:r>
      <w:r>
        <w:t>In section 54 of the Act—</w:t>
      </w:r>
    </w:p>
    <w:p w:rsidR="003D54B0" w:rsidRDefault="003D54B0" w:rsidP="003D54B0">
      <w:pPr>
        <w:pStyle w:val="P2"/>
      </w:pPr>
      <w:r>
        <w:fldChar w:fldCharType="begin"/>
      </w:r>
      <w:r>
        <w:instrText xml:space="preserve"> XE "para2:N1AF5E:[P2" </w:instrText>
      </w:r>
      <w:r>
        <w:fldChar w:fldCharType="end"/>
      </w:r>
      <w:r>
        <w:t>(</w:t>
      </w:r>
      <w:r>
        <w:rPr>
          <w:i/>
          <w:iCs/>
        </w:rPr>
        <w:t>a</w:t>
      </w:r>
      <w:r>
        <w:t>)</w:t>
      </w:r>
      <w:r>
        <w:tab/>
        <w:t>in subsection (1) for the words “discharged or cancelled” substitute “set aside” and for the words “had discharged or cancelled it” substitute “had set it aside”;</w:t>
      </w:r>
    </w:p>
    <w:p w:rsidR="003D54B0" w:rsidRDefault="003D54B0" w:rsidP="003D54B0">
      <w:pPr>
        <w:pStyle w:val="P2"/>
      </w:pPr>
      <w:r>
        <w:fldChar w:fldCharType="begin"/>
      </w:r>
      <w:r>
        <w:instrText xml:space="preserve"> XE "para2:N1AF68:[P2" </w:instrText>
      </w:r>
      <w:r>
        <w:fldChar w:fldCharType="end"/>
      </w:r>
      <w:r>
        <w:t>(</w:t>
      </w:r>
      <w:r>
        <w:rPr>
          <w:i/>
          <w:iCs/>
        </w:rPr>
        <w:t>b</w:t>
      </w:r>
      <w:r>
        <w:t>)</w:t>
      </w:r>
      <w:r>
        <w:tab/>
        <w:t>for the words “the inspector or other proper officer of the Crown” and the words “the inspector or other proper officer”, in each place where they occur, substitute “the officer of the Board”; and</w:t>
      </w:r>
    </w:p>
    <w:p w:rsidR="003D54B0" w:rsidRDefault="003D54B0" w:rsidP="003D54B0">
      <w:pPr>
        <w:pStyle w:val="P2"/>
      </w:pPr>
      <w:r>
        <w:fldChar w:fldCharType="begin"/>
      </w:r>
      <w:r>
        <w:instrText xml:space="preserve"> XE "para2:N1AF72:[P2" </w:instrText>
      </w:r>
      <w:r>
        <w:fldChar w:fldCharType="end"/>
      </w:r>
      <w:r>
        <w:t>(</w:t>
      </w:r>
      <w:r>
        <w:rPr>
          <w:i/>
          <w:iCs/>
        </w:rPr>
        <w:t>c</w:t>
      </w:r>
      <w:r>
        <w:t>)</w:t>
      </w:r>
      <w:r>
        <w:tab/>
        <w:t>omit the words “assessment or” in each place where they occur.</w:t>
      </w:r>
    </w:p>
    <w:p w:rsidR="003D54B0" w:rsidRDefault="003D54B0" w:rsidP="003D54B0">
      <w:pPr>
        <w:pStyle w:val="PNUM"/>
      </w:pPr>
      <w:r>
        <w:fldChar w:fldCharType="begin"/>
      </w:r>
      <w:r>
        <w:instrText xml:space="preserve"> XE "provision:N1AF7C:[PNUM" </w:instrText>
      </w:r>
      <w:r>
        <w:fldChar w:fldCharType="end"/>
      </w:r>
      <w:r>
        <w:t>10</w:t>
      </w:r>
    </w:p>
    <w:p w:rsidR="003D54B0" w:rsidRDefault="003D54B0" w:rsidP="003D54B0">
      <w:pPr>
        <w:pStyle w:val="P1"/>
      </w:pPr>
      <w:r>
        <w:fldChar w:fldCharType="begin"/>
      </w:r>
      <w:r>
        <w:instrText xml:space="preserve"> XE "para1:N1AF87:[P1" </w:instrText>
      </w:r>
      <w:r>
        <w:fldChar w:fldCharType="end"/>
      </w:r>
      <w:r>
        <w:t>[Omit section 56 of the Act]</w:t>
      </w:r>
      <w:r>
        <w:rPr>
          <w:rStyle w:val="endnoteid"/>
        </w:rPr>
        <w:t>1</w:t>
      </w:r>
      <w:r>
        <w:t xml:space="preserve"> </w:t>
      </w:r>
    </w:p>
    <w:p w:rsidR="003D54B0" w:rsidRDefault="003D54B0" w:rsidP="003D54B0">
      <w:pPr>
        <w:pStyle w:val="CommentB"/>
      </w:pPr>
      <w:r>
        <w:fldChar w:fldCharType="begin"/>
      </w:r>
      <w:r>
        <w:instrText xml:space="preserve"> XE "comment:N1AF8D" </w:instrText>
      </w:r>
      <w:r>
        <w:fldChar w:fldCharType="end"/>
      </w:r>
      <w:r>
        <w:t>#CommentB</w:t>
      </w:r>
    </w:p>
    <w:p w:rsidR="003D54B0" w:rsidRDefault="003D54B0" w:rsidP="003D54B0">
      <w:pPr>
        <w:pStyle w:val="n-GenericHead"/>
      </w:pPr>
      <w:r>
        <w:rPr>
          <w:b/>
          <w:bCs/>
        </w:rPr>
        <w:fldChar w:fldCharType="begin"/>
      </w:r>
      <w:r>
        <w:rPr>
          <w:b/>
          <w:bCs/>
        </w:rPr>
        <w:instrText xml:space="preserve"> XE "generic-hd:N1AF91:n-GenericHead" </w:instrText>
      </w:r>
      <w:r>
        <w:rPr>
          <w:b/>
          <w:bCs/>
        </w:rPr>
        <w:fldChar w:fldCharType="end"/>
      </w:r>
      <w:r>
        <w:rPr>
          <w:b/>
          <w:bCs/>
        </w:rPr>
        <w:t>Amendments—</w:t>
      </w:r>
      <w:r>
        <w:t xml:space="preserve"> </w:t>
      </w:r>
    </w:p>
    <w:p w:rsidR="003D54B0" w:rsidRDefault="003D54B0" w:rsidP="003D54B0">
      <w:pPr>
        <w:pStyle w:val="EndnotesB"/>
      </w:pPr>
      <w:r>
        <w:fldChar w:fldCharType="begin"/>
      </w:r>
      <w:r>
        <w:instrText xml:space="preserve"> XE "endnotes:N1AF94:EndnotesB" </w:instrText>
      </w:r>
      <w:r>
        <w:fldChar w:fldCharType="end"/>
      </w:r>
      <w:r>
        <w:t>#EndnotesB</w:t>
      </w:r>
    </w:p>
    <w:p w:rsidR="003D54B0" w:rsidRDefault="003D54B0" w:rsidP="003D54B0">
      <w:pPr>
        <w:pStyle w:val="n-List1"/>
      </w:pPr>
      <w:r>
        <w:fldChar w:fldCharType="begin"/>
      </w:r>
      <w:r>
        <w:instrText xml:space="preserve"> XE "para:N1AF97:n-List1" </w:instrText>
      </w:r>
      <w:r>
        <w:fldChar w:fldCharType="end"/>
      </w:r>
      <w:r>
        <w:t>1</w:t>
      </w:r>
      <w:r>
        <w:tab/>
        <w:t>Reg 10 substituted by the Transfer of Tribunal Functions and Revenue and Customs Appeals Order, SI 2009/56 art 3, Sch 2 paras 84, 89 with effect from 1 April 2009.</w:t>
      </w:r>
    </w:p>
    <w:p w:rsidR="003D54B0" w:rsidRDefault="003D54B0" w:rsidP="003D54B0">
      <w:pPr>
        <w:pStyle w:val="EndnotesE"/>
      </w:pPr>
      <w:r>
        <w:fldChar w:fldCharType="begin"/>
      </w:r>
      <w:r>
        <w:instrText xml:space="preserve"> XE "endnotes:N1AF94:EndnotesE" </w:instrText>
      </w:r>
      <w:r>
        <w:fldChar w:fldCharType="end"/>
      </w:r>
      <w:r>
        <w:t>#EndnotesE</w:t>
      </w:r>
    </w:p>
    <w:p w:rsidR="003D54B0" w:rsidRDefault="003D54B0" w:rsidP="003D54B0">
      <w:pPr>
        <w:pStyle w:val="CommentE"/>
      </w:pPr>
      <w:r>
        <w:fldChar w:fldCharType="begin"/>
      </w:r>
      <w:r>
        <w:instrText xml:space="preserve"> XE "comment:N1AF8D" </w:instrText>
      </w:r>
      <w:r>
        <w:fldChar w:fldCharType="end"/>
      </w:r>
      <w:r>
        <w:t>#CommentE</w:t>
      </w:r>
    </w:p>
    <w:p w:rsidR="00745DC2" w:rsidRDefault="003D54B0">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B0"/>
    <w:rsid w:val="003D54B0"/>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D54B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D54B0"/>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D54B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54B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D54B0"/>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54B0"/>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D54B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D54B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D5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D5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D54B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D54B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D5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D5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54B0"/>
    <w:pPr>
      <w:spacing w:before="240" w:after="0" w:line="240" w:lineRule="auto"/>
    </w:pPr>
    <w:rPr>
      <w:rFonts w:ascii="Arial" w:eastAsia="Times New Roman" w:hAnsi="Arial" w:cs="Times New Roman"/>
      <w:sz w:val="20"/>
      <w:szCs w:val="20"/>
      <w:lang w:eastAsia="en-GB"/>
    </w:rPr>
  </w:style>
  <w:style w:type="paragraph" w:customStyle="1" w:styleId="P2">
    <w:name w:val="[P2"/>
    <w:rsid w:val="003D54B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54B0"/>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D54B0"/>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D54B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D54B0"/>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D54B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54B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D54B0"/>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54B0"/>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D54B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D54B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D5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D5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D54B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D54B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D5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D5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54B0"/>
    <w:pPr>
      <w:spacing w:before="240" w:after="0" w:line="240" w:lineRule="auto"/>
    </w:pPr>
    <w:rPr>
      <w:rFonts w:ascii="Arial" w:eastAsia="Times New Roman" w:hAnsi="Arial" w:cs="Times New Roman"/>
      <w:sz w:val="20"/>
      <w:szCs w:val="20"/>
      <w:lang w:eastAsia="en-GB"/>
    </w:rPr>
  </w:style>
  <w:style w:type="paragraph" w:customStyle="1" w:styleId="P2">
    <w:name w:val="[P2"/>
    <w:rsid w:val="003D54B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54B0"/>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54B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5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D54B0"/>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2015-02-05T16:34:00Z</dcterms:created>
  <dcterms:modified xsi:type="dcterms:W3CDTF">2015-02-05T16:34:00Z</dcterms:modified>
</cp:coreProperties>
</file>