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DC" w:rsidRDefault="003D20DC" w:rsidP="003D20DC">
      <w:pPr>
        <w:pStyle w:val="SNUM"/>
      </w:pPr>
      <w:r>
        <w:fldChar w:fldCharType="begin"/>
      </w:r>
      <w:r>
        <w:instrText xml:space="preserve"> XE "officialnum:N1A91C:[SNUM" </w:instrText>
      </w:r>
      <w:r>
        <w:fldChar w:fldCharType="end"/>
      </w:r>
      <w:r>
        <w:t>2003/962</w:t>
      </w:r>
    </w:p>
    <w:p w:rsidR="003D20DC" w:rsidRDefault="003D20DC" w:rsidP="003D20DC">
      <w:pPr>
        <w:pStyle w:val="TTL"/>
      </w:pPr>
      <w:r>
        <w:fldChar w:fldCharType="begin"/>
      </w:r>
      <w:r>
        <w:instrText xml:space="preserve"> XE "title:N1A923:[TTL" </w:instrText>
      </w:r>
      <w:r>
        <w:fldChar w:fldCharType="end"/>
      </w:r>
      <w:r>
        <w:t>Tax Credits Act 2002 (Commencement No 4, Transitional Provisions and Savings) Order 2003</w:t>
      </w:r>
    </w:p>
    <w:p w:rsidR="003D20DC" w:rsidRDefault="003D20DC" w:rsidP="003D20DC">
      <w:pPr>
        <w:pStyle w:val="n-ShortHead"/>
      </w:pPr>
      <w:r>
        <w:fldChar w:fldCharType="begin"/>
      </w:r>
      <w:r>
        <w:instrText xml:space="preserve"> XE "title-alt:N1A927:n-ShortHead" </w:instrText>
      </w:r>
      <w:r>
        <w:fldChar w:fldCharType="end"/>
      </w:r>
      <w:r>
        <w:t>TCA 2002 (Commencement No 4 etc) Ord</w:t>
      </w:r>
    </w:p>
    <w:p w:rsidR="003D20DC" w:rsidRDefault="003D20DC" w:rsidP="003D20DC">
      <w:pPr>
        <w:pStyle w:val="ENAR"/>
      </w:pPr>
      <w:r>
        <w:fldChar w:fldCharType="begin"/>
      </w:r>
      <w:r>
        <w:instrText xml:space="preserve"> XE "enactment-recital:N1A929:[ENAR" </w:instrText>
      </w:r>
      <w:r>
        <w:fldChar w:fldCharType="end"/>
      </w:r>
      <w:r>
        <w:t>Made by the Treasury under TCA 2002 ss 61, 62(2)</w:t>
      </w:r>
    </w:p>
    <w:p w:rsidR="003D20DC" w:rsidRDefault="003D20DC" w:rsidP="003D20DC">
      <w:pPr>
        <w:pStyle w:val="MADE"/>
      </w:pPr>
      <w:r>
        <w:fldChar w:fldCharType="begin"/>
      </w:r>
      <w:r>
        <w:instrText xml:space="preserve"> XE "made:N1A92D:[MADE" </w:instrText>
      </w:r>
      <w:r>
        <w:fldChar w:fldCharType="end"/>
      </w:r>
      <w:r>
        <w:t xml:space="preserve">Made </w:t>
      </w:r>
      <w:r>
        <w:tab/>
        <w:t>31 March 2003</w:t>
      </w:r>
    </w:p>
    <w:p w:rsidR="003D20DC" w:rsidRDefault="003D20DC" w:rsidP="003D20DC">
      <w:pPr>
        <w:pStyle w:val="MAIN"/>
      </w:pPr>
      <w:r>
        <w:fldChar w:fldCharType="begin"/>
      </w:r>
      <w:r>
        <w:instrText xml:space="preserve"> XE "main:N1A936:MAIN" </w:instrText>
      </w:r>
      <w:r>
        <w:fldChar w:fldCharType="end"/>
      </w:r>
      <w:r>
        <w:t>[MAIN</w:t>
      </w:r>
    </w:p>
    <w:p w:rsidR="003D20DC" w:rsidRDefault="003D20DC" w:rsidP="003D20DC">
      <w:pPr>
        <w:pStyle w:val="PHDR"/>
      </w:pPr>
      <w:r>
        <w:fldChar w:fldCharType="begin"/>
      </w:r>
      <w:r>
        <w:instrText xml:space="preserve"> XE "provision:N1A939:[PHDR" </w:instrText>
      </w:r>
      <w:r>
        <w:fldChar w:fldCharType="end"/>
      </w:r>
      <w:r>
        <w:t>1</w:t>
      </w:r>
      <w:r>
        <w:tab/>
        <w:t>Citation and interpretation</w:t>
      </w:r>
    </w:p>
    <w:p w:rsidR="003D20DC" w:rsidRDefault="003D20DC" w:rsidP="003D20DC">
      <w:pPr>
        <w:pStyle w:val="P1"/>
      </w:pPr>
      <w:r>
        <w:fldChar w:fldCharType="begin"/>
      </w:r>
      <w:r>
        <w:instrText xml:space="preserve"> XE "para1:N1A942:[P1" </w:instrText>
      </w:r>
      <w:r>
        <w:fldChar w:fldCharType="end"/>
      </w:r>
      <w:r>
        <w:t>(1)</w:t>
      </w:r>
      <w:r>
        <w:tab/>
        <w:t>This Order may be cited as the Tax Credits Act 2002 (Commencement No 4, Transitional Provisions and Savings) Order 2003.</w:t>
      </w:r>
    </w:p>
    <w:p w:rsidR="003D20DC" w:rsidRDefault="003D20DC" w:rsidP="003D20DC">
      <w:pPr>
        <w:pStyle w:val="P1"/>
      </w:pPr>
      <w:r>
        <w:fldChar w:fldCharType="begin"/>
      </w:r>
      <w:r>
        <w:instrText xml:space="preserve"> XE "para1:N1A948:[P1" </w:instrText>
      </w:r>
      <w:r>
        <w:fldChar w:fldCharType="end"/>
      </w:r>
      <w:r>
        <w:t>(2)</w:t>
      </w:r>
      <w:r>
        <w:tab/>
        <w:t>In this Order—</w:t>
      </w:r>
    </w:p>
    <w:p w:rsidR="003D20DC" w:rsidRDefault="003D20DC" w:rsidP="003D20DC">
      <w:pPr>
        <w:pStyle w:val="DEFINITIONB"/>
      </w:pPr>
      <w:r>
        <w:fldChar w:fldCharType="begin"/>
      </w:r>
      <w:r>
        <w:instrText xml:space="preserve"> XE "definition:N1A94E:DEFINITIONB" </w:instrText>
      </w:r>
      <w:r>
        <w:fldChar w:fldCharType="end"/>
      </w:r>
      <w:r>
        <w:t>[DEFINITIONB</w:t>
      </w:r>
    </w:p>
    <w:p w:rsidR="003D20DC" w:rsidRDefault="003D20DC" w:rsidP="003D20DC">
      <w:pPr>
        <w:pStyle w:val="P2"/>
      </w:pPr>
      <w:r>
        <w:fldChar w:fldCharType="begin"/>
      </w:r>
      <w:r>
        <w:instrText xml:space="preserve"> XE "para2:N1A951:[P2" </w:instrText>
      </w:r>
      <w:r>
        <w:fldChar w:fldCharType="end"/>
      </w:r>
      <w:r>
        <w:t>“the Act” means the Tax Credits Act 2002;</w:t>
      </w:r>
    </w:p>
    <w:p w:rsidR="003D20DC" w:rsidRDefault="003D20DC" w:rsidP="003D20DC">
      <w:pPr>
        <w:pStyle w:val="P2"/>
      </w:pPr>
      <w:r>
        <w:fldChar w:fldCharType="begin"/>
      </w:r>
      <w:r>
        <w:instrText xml:space="preserve"> XE "para2:N1A955:[P2" </w:instrText>
      </w:r>
      <w:r>
        <w:fldChar w:fldCharType="end"/>
      </w:r>
      <w:r>
        <w:t>“the 1999 Act” means the Tax Credits Act 1999; and</w:t>
      </w:r>
    </w:p>
    <w:p w:rsidR="003D20DC" w:rsidRDefault="003D20DC" w:rsidP="003D20DC">
      <w:pPr>
        <w:pStyle w:val="P2"/>
      </w:pPr>
      <w:r>
        <w:fldChar w:fldCharType="begin"/>
      </w:r>
      <w:r>
        <w:instrText xml:space="preserve"> XE "para2:N1A959:[P2" </w:instrText>
      </w:r>
      <w:r>
        <w:fldChar w:fldCharType="end"/>
      </w:r>
      <w:r>
        <w:t>“the superseded tax credits” means working families' tax credit and disabled person's tax credit.</w:t>
      </w:r>
    </w:p>
    <w:p w:rsidR="003D20DC" w:rsidRDefault="003D20DC" w:rsidP="003D20DC">
      <w:pPr>
        <w:pStyle w:val="DEFINITIONE"/>
      </w:pPr>
      <w:r>
        <w:fldChar w:fldCharType="begin"/>
      </w:r>
      <w:r>
        <w:instrText xml:space="preserve"> XE "definition:N1A94E:DEFINITIONE" </w:instrText>
      </w:r>
      <w:r>
        <w:fldChar w:fldCharType="end"/>
      </w:r>
      <w:r>
        <w:t>[DEFINITIONE</w:t>
      </w:r>
    </w:p>
    <w:p w:rsidR="003D20DC" w:rsidRDefault="003D20DC" w:rsidP="003D20DC">
      <w:pPr>
        <w:pStyle w:val="PHDR"/>
      </w:pPr>
      <w:r>
        <w:fldChar w:fldCharType="begin"/>
      </w:r>
      <w:r>
        <w:instrText xml:space="preserve"> XE "provision:N1A95D:[PHDR" </w:instrText>
      </w:r>
      <w:r>
        <w:fldChar w:fldCharType="end"/>
      </w:r>
      <w:r>
        <w:t>2</w:t>
      </w:r>
      <w:r>
        <w:tab/>
        <w:t>Commencement of provisions of the Act</w:t>
      </w:r>
    </w:p>
    <w:p w:rsidR="003D20DC" w:rsidRDefault="003D20DC" w:rsidP="003D20DC">
      <w:pPr>
        <w:pStyle w:val="P1"/>
      </w:pPr>
      <w:r>
        <w:fldChar w:fldCharType="begin"/>
      </w:r>
      <w:r>
        <w:instrText xml:space="preserve"> XE "para1:N1A966:[P1" </w:instrText>
      </w:r>
      <w:r>
        <w:fldChar w:fldCharType="end"/>
      </w:r>
      <w:r>
        <w:t>(1)</w:t>
      </w:r>
      <w:r>
        <w:tab/>
        <w:t>Subject to the provisions of articles 3 and 4 (savings and transitional provisions), the provisions of the Act specified in this article shall come into force in accordance with the following paragraphs of this article.</w:t>
      </w:r>
    </w:p>
    <w:p w:rsidR="003D20DC" w:rsidRDefault="003D20DC" w:rsidP="003D20DC">
      <w:pPr>
        <w:pStyle w:val="P1"/>
      </w:pPr>
      <w:r>
        <w:fldChar w:fldCharType="begin"/>
      </w:r>
      <w:r>
        <w:instrText xml:space="preserve"> XE "para1:N1A96C:[P1" </w:instrText>
      </w:r>
      <w:r>
        <w:fldChar w:fldCharType="end"/>
      </w:r>
      <w:r>
        <w:t>(2)</w:t>
      </w:r>
      <w:r>
        <w:tab/>
        <w:t>Section 47 (consequential amendments), so far as it relates to paragraphs 4 to 7 of Schedule 3, shall come into force on 1st April 2003.</w:t>
      </w:r>
    </w:p>
    <w:p w:rsidR="003D20DC" w:rsidRDefault="003D20DC" w:rsidP="003D20DC">
      <w:pPr>
        <w:pStyle w:val="P1"/>
      </w:pPr>
      <w:r>
        <w:fldChar w:fldCharType="begin"/>
      </w:r>
      <w:r>
        <w:instrText xml:space="preserve"> XE "para1:N1A972:[P1" </w:instrText>
      </w:r>
      <w:r>
        <w:fldChar w:fldCharType="end"/>
      </w:r>
      <w:r>
        <w:t>(3)</w:t>
      </w:r>
      <w:r>
        <w:tab/>
        <w:t>The following provisions of the Act shall come into force on 6th April 2003—</w:t>
      </w:r>
    </w:p>
    <w:p w:rsidR="003D20DC" w:rsidRDefault="003D20DC" w:rsidP="003D20DC">
      <w:pPr>
        <w:pStyle w:val="P2"/>
      </w:pPr>
      <w:r>
        <w:fldChar w:fldCharType="begin"/>
      </w:r>
      <w:r>
        <w:instrText xml:space="preserve"> XE "para2:N1A978:[P2" </w:instrText>
      </w:r>
      <w:r>
        <w:fldChar w:fldCharType="end"/>
      </w:r>
      <w:r>
        <w:t>(</w:t>
      </w:r>
      <w:r>
        <w:rPr>
          <w:i/>
          <w:iCs/>
        </w:rPr>
        <w:t>a</w:t>
      </w:r>
      <w:r>
        <w:t>)</w:t>
      </w:r>
      <w:r>
        <w:tab/>
        <w:t>section 1(3)(</w:t>
      </w:r>
      <w:r>
        <w:rPr>
          <w:i/>
          <w:iCs/>
        </w:rPr>
        <w:t>a</w:t>
      </w:r>
      <w:r>
        <w:t>) and (</w:t>
      </w:r>
      <w:r>
        <w:rPr>
          <w:i/>
          <w:iCs/>
        </w:rPr>
        <w:t>f</w:t>
      </w:r>
      <w:r>
        <w:t>) (abolition of children's tax credit under section 257AA of the Income and Corporation Taxes Act 1988 and employment credit);</w:t>
      </w:r>
    </w:p>
    <w:p w:rsidR="003D20DC" w:rsidRDefault="003D20DC" w:rsidP="003D20DC">
      <w:pPr>
        <w:pStyle w:val="P2"/>
      </w:pPr>
      <w:r>
        <w:fldChar w:fldCharType="begin"/>
      </w:r>
      <w:r>
        <w:instrText xml:space="preserve"> XE "para2:N1A98A:[P2" </w:instrText>
      </w:r>
      <w:r>
        <w:fldChar w:fldCharType="end"/>
      </w:r>
      <w:r>
        <w:t>(</w:t>
      </w:r>
      <w:r>
        <w:rPr>
          <w:i/>
          <w:iCs/>
        </w:rPr>
        <w:t>b</w:t>
      </w:r>
      <w:r>
        <w:t>)</w:t>
      </w:r>
      <w:r>
        <w:tab/>
        <w:t>section 47, so far as it relates to the provisions of Schedule 3 specified in sub-paragraph (</w:t>
      </w:r>
      <w:r>
        <w:rPr>
          <w:i/>
          <w:iCs/>
        </w:rPr>
        <w:t>d</w:t>
      </w:r>
      <w:r>
        <w:t>);</w:t>
      </w:r>
    </w:p>
    <w:p w:rsidR="003D20DC" w:rsidRDefault="003D20DC" w:rsidP="003D20DC">
      <w:pPr>
        <w:pStyle w:val="P2"/>
      </w:pPr>
      <w:r>
        <w:fldChar w:fldCharType="begin"/>
      </w:r>
      <w:r>
        <w:instrText xml:space="preserve"> XE "para2:N1A998:[P2" </w:instrText>
      </w:r>
      <w:r>
        <w:fldChar w:fldCharType="end"/>
      </w:r>
      <w:r>
        <w:t>(</w:t>
      </w:r>
      <w:r>
        <w:rPr>
          <w:i/>
          <w:iCs/>
        </w:rPr>
        <w:t>c</w:t>
      </w:r>
      <w:r>
        <w:t>)</w:t>
      </w:r>
      <w:r>
        <w:tab/>
        <w:t>section 60 (repeals), so far as it relates to the provisions of Schedule 6 specified in sub-paragraph (</w:t>
      </w:r>
      <w:r>
        <w:rPr>
          <w:i/>
          <w:iCs/>
        </w:rPr>
        <w:t>e</w:t>
      </w:r>
      <w:r>
        <w:t>);</w:t>
      </w:r>
    </w:p>
    <w:p w:rsidR="003D20DC" w:rsidRDefault="003D20DC" w:rsidP="003D20DC">
      <w:pPr>
        <w:pStyle w:val="P2"/>
      </w:pPr>
      <w:r>
        <w:fldChar w:fldCharType="begin"/>
      </w:r>
      <w:r>
        <w:instrText xml:space="preserve"> XE "para2:N1A9A6:[P2" </w:instrText>
      </w:r>
      <w:r>
        <w:fldChar w:fldCharType="end"/>
      </w:r>
      <w:r>
        <w:t>(</w:t>
      </w:r>
      <w:r>
        <w:rPr>
          <w:i/>
          <w:iCs/>
        </w:rPr>
        <w:t>d</w:t>
      </w:r>
      <w:r>
        <w:t>)</w:t>
      </w:r>
      <w:r>
        <w:tab/>
        <w:t>in Schedule 3 (consequential amendments)—</w:t>
      </w:r>
    </w:p>
    <w:p w:rsidR="003D20DC" w:rsidRDefault="003D20DC" w:rsidP="003D20DC">
      <w:pPr>
        <w:pStyle w:val="P3"/>
      </w:pPr>
      <w:r>
        <w:fldChar w:fldCharType="begin"/>
      </w:r>
      <w:r>
        <w:instrText xml:space="preserve"> XE "para3:N1A9B0:[P3" </w:instrText>
      </w:r>
      <w:r>
        <w:fldChar w:fldCharType="end"/>
      </w:r>
      <w:r>
        <w:t>(i)</w:t>
      </w:r>
      <w:r>
        <w:tab/>
        <w:t>paragraphs 1 to 3,</w:t>
      </w:r>
    </w:p>
    <w:p w:rsidR="003D20DC" w:rsidRDefault="003D20DC" w:rsidP="003D20DC">
      <w:pPr>
        <w:pStyle w:val="P3"/>
      </w:pPr>
      <w:r>
        <w:fldChar w:fldCharType="begin"/>
      </w:r>
      <w:r>
        <w:instrText xml:space="preserve"> XE "para3:N1A9B6:[P3" </w:instrText>
      </w:r>
      <w:r>
        <w:fldChar w:fldCharType="end"/>
      </w:r>
      <w:r>
        <w:t>(ii)</w:t>
      </w:r>
      <w:r>
        <w:tab/>
        <w:t>paragraphs 8 and 9, and</w:t>
      </w:r>
    </w:p>
    <w:p w:rsidR="003D20DC" w:rsidRDefault="003D20DC" w:rsidP="003D20DC">
      <w:pPr>
        <w:pStyle w:val="P3"/>
      </w:pPr>
      <w:r>
        <w:lastRenderedPageBreak/>
        <w:fldChar w:fldCharType="begin"/>
      </w:r>
      <w:r>
        <w:instrText xml:space="preserve"> XE "para3:N1A9BC:[P3" </w:instrText>
      </w:r>
      <w:r>
        <w:fldChar w:fldCharType="end"/>
      </w:r>
      <w:r>
        <w:t>(iii)</w:t>
      </w:r>
      <w:r>
        <w:tab/>
        <w:t>paragraphs 13 to 59; and</w:t>
      </w:r>
    </w:p>
    <w:p w:rsidR="003D20DC" w:rsidRDefault="003D20DC" w:rsidP="003D20DC">
      <w:pPr>
        <w:pStyle w:val="P2"/>
      </w:pPr>
      <w:r>
        <w:fldChar w:fldCharType="begin"/>
      </w:r>
      <w:r>
        <w:instrText xml:space="preserve"> XE "para2:N1A9C2:[P2" </w:instrText>
      </w:r>
      <w:r>
        <w:fldChar w:fldCharType="end"/>
      </w:r>
      <w:r>
        <w:t>(</w:t>
      </w:r>
      <w:r>
        <w:rPr>
          <w:i/>
          <w:iCs/>
        </w:rPr>
        <w:t>e</w:t>
      </w:r>
      <w:r>
        <w:t>)</w:t>
      </w:r>
      <w:r>
        <w:tab/>
        <w:t>in Schedule 6, the entries relating to the enactments specified in column 1 of Schedule 1 to this Order to the extent shown in column 2 of that Schedule.</w:t>
      </w:r>
    </w:p>
    <w:p w:rsidR="003D20DC" w:rsidRDefault="003D20DC" w:rsidP="003D20DC">
      <w:pPr>
        <w:pStyle w:val="P1"/>
      </w:pPr>
      <w:r>
        <w:fldChar w:fldCharType="begin"/>
      </w:r>
      <w:r>
        <w:instrText xml:space="preserve"> XE "para1:N1A9CC:[P1" </w:instrText>
      </w:r>
      <w:r>
        <w:fldChar w:fldCharType="end"/>
      </w:r>
      <w:r>
        <w:t>(4)</w:t>
      </w:r>
      <w:r>
        <w:tab/>
        <w:t>The following provisions of the Act shall come into force on 8th April 2003—</w:t>
      </w:r>
    </w:p>
    <w:p w:rsidR="003D20DC" w:rsidRDefault="003D20DC" w:rsidP="003D20DC">
      <w:pPr>
        <w:pStyle w:val="P2"/>
      </w:pPr>
      <w:r>
        <w:fldChar w:fldCharType="begin"/>
      </w:r>
      <w:r>
        <w:instrText xml:space="preserve"> XE "para2:N1A9D2:[P2" </w:instrText>
      </w:r>
      <w:r>
        <w:fldChar w:fldCharType="end"/>
      </w:r>
      <w:r>
        <w:t>(</w:t>
      </w:r>
      <w:r>
        <w:rPr>
          <w:i/>
          <w:iCs/>
        </w:rPr>
        <w:t>a</w:t>
      </w:r>
      <w:r>
        <w:t>)</w:t>
      </w:r>
      <w:r>
        <w:tab/>
        <w:t>section 1(3)(</w:t>
      </w:r>
      <w:r>
        <w:rPr>
          <w:i/>
          <w:iCs/>
        </w:rPr>
        <w:t>b</w:t>
      </w:r>
      <w:r>
        <w:t>) and (</w:t>
      </w:r>
      <w:r>
        <w:rPr>
          <w:i/>
          <w:iCs/>
        </w:rPr>
        <w:t>c</w:t>
      </w:r>
      <w:r>
        <w:t>) (abolition of working families' tax credit and disabled person's tax credit);</w:t>
      </w:r>
    </w:p>
    <w:p w:rsidR="003D20DC" w:rsidRDefault="003D20DC" w:rsidP="003D20DC">
      <w:pPr>
        <w:pStyle w:val="P2"/>
      </w:pPr>
      <w:r>
        <w:fldChar w:fldCharType="begin"/>
      </w:r>
      <w:r>
        <w:instrText xml:space="preserve"> XE "para2:N1A9E4:[P2" </w:instrText>
      </w:r>
      <w:r>
        <w:fldChar w:fldCharType="end"/>
      </w:r>
      <w:r>
        <w:t>(</w:t>
      </w:r>
      <w:r>
        <w:rPr>
          <w:i/>
          <w:iCs/>
        </w:rPr>
        <w:t>b</w:t>
      </w:r>
      <w:r>
        <w:t>)</w:t>
      </w:r>
      <w:r>
        <w:tab/>
        <w:t>section 47 so far as concerns the provisions of Schedule 3 mentioned in this paragraph;</w:t>
      </w:r>
    </w:p>
    <w:p w:rsidR="003D20DC" w:rsidRDefault="003D20DC" w:rsidP="003D20DC">
      <w:pPr>
        <w:pStyle w:val="P2"/>
      </w:pPr>
      <w:r>
        <w:fldChar w:fldCharType="begin"/>
      </w:r>
      <w:r>
        <w:instrText xml:space="preserve"> XE "para2:N1A9EE:[P2" </w:instrText>
      </w:r>
      <w:r>
        <w:fldChar w:fldCharType="end"/>
      </w:r>
      <w:r>
        <w:t>(</w:t>
      </w:r>
      <w:r>
        <w:rPr>
          <w:i/>
          <w:iCs/>
        </w:rPr>
        <w:t>c</w:t>
      </w:r>
      <w:r>
        <w:t>)</w:t>
      </w:r>
      <w:r>
        <w:tab/>
        <w:t>section 60 so far as concerns the entries in Schedule 6 referred to in sub-paragraph (</w:t>
      </w:r>
      <w:r>
        <w:rPr>
          <w:i/>
          <w:iCs/>
        </w:rPr>
        <w:t>e</w:t>
      </w:r>
      <w:r>
        <w:t>);</w:t>
      </w:r>
    </w:p>
    <w:p w:rsidR="003D20DC" w:rsidRDefault="003D20DC" w:rsidP="003D20DC">
      <w:pPr>
        <w:pStyle w:val="P2"/>
      </w:pPr>
      <w:r>
        <w:fldChar w:fldCharType="begin"/>
      </w:r>
      <w:r>
        <w:instrText xml:space="preserve"> XE "para2:N1A9FC:[P2" </w:instrText>
      </w:r>
      <w:r>
        <w:fldChar w:fldCharType="end"/>
      </w:r>
      <w:r>
        <w:t>(</w:t>
      </w:r>
      <w:r>
        <w:rPr>
          <w:i/>
          <w:iCs/>
        </w:rPr>
        <w:t>d</w:t>
      </w:r>
      <w:r>
        <w:t>)</w:t>
      </w:r>
      <w:r>
        <w:tab/>
        <w:t>paragraphs 10 to 12 of Schedule 3 to the Act; and</w:t>
      </w:r>
    </w:p>
    <w:p w:rsidR="003D20DC" w:rsidRDefault="003D20DC" w:rsidP="003D20DC">
      <w:pPr>
        <w:pStyle w:val="P2"/>
      </w:pPr>
      <w:r>
        <w:fldChar w:fldCharType="begin"/>
      </w:r>
      <w:r>
        <w:instrText xml:space="preserve"> XE "para2:N1AA06:[P2" </w:instrText>
      </w:r>
      <w:r>
        <w:fldChar w:fldCharType="end"/>
      </w:r>
      <w:r>
        <w:t>(</w:t>
      </w:r>
      <w:r>
        <w:rPr>
          <w:i/>
          <w:iCs/>
        </w:rPr>
        <w:t>e</w:t>
      </w:r>
      <w:r>
        <w:t>)</w:t>
      </w:r>
      <w:r>
        <w:tab/>
        <w:t>in Schedule 6 to the Act, the entries relating to the enactments specified in column 1 of Schedule 2 to this Order to the extent shown in column 2 of that Schedule.</w:t>
      </w:r>
    </w:p>
    <w:p w:rsidR="003D20DC" w:rsidRDefault="003D20DC" w:rsidP="003D20DC">
      <w:pPr>
        <w:pStyle w:val="P1"/>
      </w:pPr>
      <w:r>
        <w:fldChar w:fldCharType="begin"/>
      </w:r>
      <w:r>
        <w:instrText xml:space="preserve"> XE "para1:N1AA10:[P1" </w:instrText>
      </w:r>
      <w:r>
        <w:fldChar w:fldCharType="end"/>
      </w:r>
      <w:r>
        <w:t>(5)</w:t>
      </w:r>
      <w:r>
        <w:tab/>
        <w:t>Section 1(3)(</w:t>
      </w:r>
      <w:r>
        <w:rPr>
          <w:i/>
          <w:iCs/>
        </w:rPr>
        <w:t>d</w:t>
      </w:r>
      <w:r>
        <w:t>) of the Act (child premia in respect of income support and income-based jobseeker's allowance) shall come into force on [31st December 2014]</w:t>
      </w:r>
      <w:r>
        <w:rPr>
          <w:rStyle w:val="endnoteid"/>
        </w:rPr>
        <w:t>1</w:t>
      </w:r>
      <w:r>
        <w:t xml:space="preserve">, </w:t>
      </w:r>
      <w:r>
        <w:rPr>
          <w:rStyle w:val="endnoteid"/>
        </w:rPr>
        <w:t>2</w:t>
      </w:r>
      <w:r>
        <w:t>.</w:t>
      </w:r>
    </w:p>
    <w:p w:rsidR="003D20DC" w:rsidRDefault="003D20DC" w:rsidP="003D20DC">
      <w:pPr>
        <w:pStyle w:val="CommentB"/>
      </w:pPr>
      <w:r>
        <w:fldChar w:fldCharType="begin"/>
      </w:r>
      <w:r>
        <w:instrText xml:space="preserve"> XE "comment:N1AA20" </w:instrText>
      </w:r>
      <w:r>
        <w:fldChar w:fldCharType="end"/>
      </w:r>
      <w:r>
        <w:t>#CommentB</w:t>
      </w:r>
    </w:p>
    <w:p w:rsidR="003D20DC" w:rsidRDefault="003D20DC" w:rsidP="003D20DC">
      <w:pPr>
        <w:pStyle w:val="n-GenericHead"/>
      </w:pPr>
      <w:r>
        <w:rPr>
          <w:b/>
          <w:bCs/>
        </w:rPr>
        <w:fldChar w:fldCharType="begin"/>
      </w:r>
      <w:r>
        <w:rPr>
          <w:b/>
          <w:bCs/>
        </w:rPr>
        <w:instrText xml:space="preserve"> XE "generic-hd:N1AA24:n-GenericHead" </w:instrText>
      </w:r>
      <w:r>
        <w:rPr>
          <w:b/>
          <w:bCs/>
        </w:rPr>
        <w:fldChar w:fldCharType="end"/>
      </w:r>
      <w:r>
        <w:rPr>
          <w:b/>
          <w:bCs/>
        </w:rPr>
        <w:t>Amendments—</w:t>
      </w:r>
      <w:r>
        <w:t xml:space="preserve"> </w:t>
      </w:r>
    </w:p>
    <w:p w:rsidR="003D20DC" w:rsidRDefault="003D20DC" w:rsidP="003D20DC">
      <w:pPr>
        <w:pStyle w:val="EndnotesB"/>
      </w:pPr>
      <w:r>
        <w:fldChar w:fldCharType="begin"/>
      </w:r>
      <w:r>
        <w:instrText xml:space="preserve"> XE "endnotes:N1AA27:EndnotesB" </w:instrText>
      </w:r>
      <w:r>
        <w:fldChar w:fldCharType="end"/>
      </w:r>
      <w:r>
        <w:t>#EndnotesB</w:t>
      </w:r>
    </w:p>
    <w:p w:rsidR="003D20DC" w:rsidRDefault="003D20DC" w:rsidP="003D20DC">
      <w:pPr>
        <w:pStyle w:val="n-List1"/>
      </w:pPr>
      <w:r>
        <w:fldChar w:fldCharType="begin"/>
      </w:r>
      <w:r>
        <w:instrText xml:space="preserve"> XE "para:N1AA2A:n-List1" </w:instrText>
      </w:r>
      <w:r>
        <w:fldChar w:fldCharType="end"/>
      </w:r>
      <w:r>
        <w:t>1</w:t>
      </w:r>
      <w:r>
        <w:tab/>
        <w:t>Words in para (5) substituted for words “31st December 2011” by the Tax Credits Act 2002 (Further Commencement and Transitional Provisions) Order, SI 2011/2910 art 2.</w:t>
      </w:r>
    </w:p>
    <w:p w:rsidR="003D20DC" w:rsidRDefault="003D20DC" w:rsidP="003D20DC">
      <w:pPr>
        <w:pStyle w:val="n-List1"/>
      </w:pPr>
      <w:r>
        <w:fldChar w:fldCharType="begin"/>
      </w:r>
      <w:r>
        <w:instrText xml:space="preserve"> XE "para:N1AA2E:n-List1" </w:instrText>
      </w:r>
      <w:r>
        <w:fldChar w:fldCharType="end"/>
      </w:r>
      <w:r>
        <w:t>2</w:t>
      </w:r>
      <w:r>
        <w:tab/>
        <w:t>Para 5 revoked by the Tax Credits Act 2002 (Commencement and Transitional Provisions)(Partial Revocation) Order, SI 2014/1848 art 2 with effect from 14 July 2014.</w:t>
      </w:r>
    </w:p>
    <w:p w:rsidR="003D20DC" w:rsidRDefault="003D20DC" w:rsidP="003D20DC">
      <w:pPr>
        <w:pStyle w:val="EndnotesE"/>
      </w:pPr>
      <w:r>
        <w:fldChar w:fldCharType="begin"/>
      </w:r>
      <w:r>
        <w:instrText xml:space="preserve"> XE "endnotes:N1AA27:EndnotesE" </w:instrText>
      </w:r>
      <w:r>
        <w:fldChar w:fldCharType="end"/>
      </w:r>
      <w:r>
        <w:t>#EndnotesE</w:t>
      </w:r>
    </w:p>
    <w:p w:rsidR="003D20DC" w:rsidRDefault="003D20DC" w:rsidP="003D20DC">
      <w:pPr>
        <w:pStyle w:val="CommentE"/>
      </w:pPr>
      <w:r>
        <w:fldChar w:fldCharType="begin"/>
      </w:r>
      <w:r>
        <w:instrText xml:space="preserve"> XE "comment:N1AA20" </w:instrText>
      </w:r>
      <w:r>
        <w:fldChar w:fldCharType="end"/>
      </w:r>
      <w:r>
        <w:t>#CommentE</w:t>
      </w:r>
    </w:p>
    <w:p w:rsidR="003D20DC" w:rsidRDefault="003D20DC" w:rsidP="003D20DC">
      <w:pPr>
        <w:pStyle w:val="PHDR"/>
      </w:pPr>
      <w:r>
        <w:fldChar w:fldCharType="begin"/>
      </w:r>
      <w:r>
        <w:instrText xml:space="preserve"> XE "provision:N1AA30:[PHDR" </w:instrText>
      </w:r>
      <w:r>
        <w:fldChar w:fldCharType="end"/>
      </w:r>
      <w:r>
        <w:t>3</w:t>
      </w:r>
      <w:r>
        <w:tab/>
        <w:t>Savings</w:t>
      </w:r>
    </w:p>
    <w:p w:rsidR="003D20DC" w:rsidRDefault="003D20DC" w:rsidP="003D20DC">
      <w:pPr>
        <w:pStyle w:val="P1"/>
      </w:pPr>
      <w:r>
        <w:fldChar w:fldCharType="begin"/>
      </w:r>
      <w:r>
        <w:instrText xml:space="preserve"> XE "para1:N1AA39:[P1" </w:instrText>
      </w:r>
      <w:r>
        <w:fldChar w:fldCharType="end"/>
      </w:r>
      <w:r>
        <w:t>(1)</w:t>
      </w:r>
      <w:r>
        <w:tab/>
        <w:t>This article applies to any claim for either of the superseded tax credits made—</w:t>
      </w:r>
    </w:p>
    <w:p w:rsidR="003D20DC" w:rsidRDefault="003D20DC" w:rsidP="003D20DC">
      <w:pPr>
        <w:pStyle w:val="P2"/>
      </w:pPr>
      <w:r>
        <w:fldChar w:fldCharType="begin"/>
      </w:r>
      <w:r>
        <w:instrText xml:space="preserve"> XE "para2:N1AA3F:[P2" </w:instrText>
      </w:r>
      <w:r>
        <w:fldChar w:fldCharType="end"/>
      </w:r>
      <w:r>
        <w:t>(</w:t>
      </w:r>
      <w:r>
        <w:rPr>
          <w:i/>
          <w:iCs/>
        </w:rPr>
        <w:t>a</w:t>
      </w:r>
      <w:r>
        <w:t>)</w:t>
      </w:r>
      <w:r>
        <w:tab/>
        <w:t>on or before 6th July 2003; and</w:t>
      </w:r>
    </w:p>
    <w:p w:rsidR="003D20DC" w:rsidRDefault="003D20DC" w:rsidP="003D20DC">
      <w:pPr>
        <w:pStyle w:val="P2"/>
      </w:pPr>
      <w:r>
        <w:fldChar w:fldCharType="begin"/>
      </w:r>
      <w:r>
        <w:instrText xml:space="preserve"> XE "para2:N1AA49:[P2" </w:instrText>
      </w:r>
      <w:r>
        <w:fldChar w:fldCharType="end"/>
      </w:r>
      <w:r>
        <w:t>(</w:t>
      </w:r>
      <w:r>
        <w:rPr>
          <w:i/>
          <w:iCs/>
        </w:rPr>
        <w:t>b</w:t>
      </w:r>
      <w:r>
        <w:t>)</w:t>
      </w:r>
      <w:r>
        <w:tab/>
        <w:t>in respect of a period ending on or before 7th April 2003.</w:t>
      </w:r>
    </w:p>
    <w:p w:rsidR="003D20DC" w:rsidRDefault="003D20DC" w:rsidP="003D20DC">
      <w:pPr>
        <w:pStyle w:val="P1"/>
      </w:pPr>
      <w:r>
        <w:fldChar w:fldCharType="begin"/>
      </w:r>
      <w:r>
        <w:instrText xml:space="preserve"> XE "para1:N1AA53:[P1" </w:instrText>
      </w:r>
      <w:r>
        <w:fldChar w:fldCharType="end"/>
      </w:r>
      <w:r>
        <w:t>Such a claim is referred to in the following provisions of this article as “a relevant claim”.</w:t>
      </w:r>
    </w:p>
    <w:p w:rsidR="003D20DC" w:rsidRDefault="003D20DC" w:rsidP="003D20DC">
      <w:pPr>
        <w:pStyle w:val="P1"/>
      </w:pPr>
      <w:r>
        <w:fldChar w:fldCharType="begin"/>
      </w:r>
      <w:r>
        <w:instrText xml:space="preserve"> XE "para1:N1AA57:[P1" </w:instrText>
      </w:r>
      <w:r>
        <w:fldChar w:fldCharType="end"/>
      </w:r>
      <w:r>
        <w:t>(2)</w:t>
      </w:r>
      <w:r>
        <w:tab/>
        <w:t>Notwithstanding the commencement of the repeals specified in paragraph (6)—</w:t>
      </w:r>
    </w:p>
    <w:p w:rsidR="003D20DC" w:rsidRDefault="003D20DC" w:rsidP="003D20DC">
      <w:pPr>
        <w:pStyle w:val="P2"/>
      </w:pPr>
      <w:r>
        <w:fldChar w:fldCharType="begin"/>
      </w:r>
      <w:r>
        <w:instrText xml:space="preserve"> XE "para2:N1AA5D:[P2" </w:instrText>
      </w:r>
      <w:r>
        <w:fldChar w:fldCharType="end"/>
      </w:r>
      <w:r>
        <w:t>(</w:t>
      </w:r>
      <w:r>
        <w:rPr>
          <w:i/>
          <w:iCs/>
        </w:rPr>
        <w:t>a</w:t>
      </w:r>
      <w:r>
        <w:t>)</w:t>
      </w:r>
      <w:r>
        <w:tab/>
        <w:t>a relevant claim may be made, inquired into by an officer of the Board, or decided by an officer of the Board; and</w:t>
      </w:r>
    </w:p>
    <w:p w:rsidR="003D20DC" w:rsidRDefault="003D20DC" w:rsidP="003D20DC">
      <w:pPr>
        <w:pStyle w:val="P2"/>
      </w:pPr>
      <w:r>
        <w:fldChar w:fldCharType="begin"/>
      </w:r>
      <w:r>
        <w:instrText xml:space="preserve"> XE "para2:N1AA67:[P2" </w:instrText>
      </w:r>
      <w:r>
        <w:fldChar w:fldCharType="end"/>
      </w:r>
      <w:r>
        <w:t>(</w:t>
      </w:r>
      <w:r>
        <w:rPr>
          <w:i/>
          <w:iCs/>
        </w:rPr>
        <w:t>b</w:t>
      </w:r>
      <w:r>
        <w:t>)</w:t>
      </w:r>
      <w:r>
        <w:tab/>
        <w:t>a decision of an officer of the Board on a relevant claim may be—</w:t>
      </w:r>
    </w:p>
    <w:p w:rsidR="003D20DC" w:rsidRDefault="003D20DC" w:rsidP="003D20DC">
      <w:pPr>
        <w:pStyle w:val="P3"/>
      </w:pPr>
      <w:r>
        <w:fldChar w:fldCharType="begin"/>
      </w:r>
      <w:r>
        <w:instrText xml:space="preserve"> XE "para3:N1AA71:[P3" </w:instrText>
      </w:r>
      <w:r>
        <w:fldChar w:fldCharType="end"/>
      </w:r>
      <w:r>
        <w:t>(i)</w:t>
      </w:r>
      <w:r>
        <w:tab/>
        <w:t>revised,</w:t>
      </w:r>
    </w:p>
    <w:p w:rsidR="003D20DC" w:rsidRDefault="003D20DC" w:rsidP="003D20DC">
      <w:pPr>
        <w:pStyle w:val="P3"/>
      </w:pPr>
      <w:r>
        <w:fldChar w:fldCharType="begin"/>
      </w:r>
      <w:r>
        <w:instrText xml:space="preserve"> XE "para3:N1AA77:[P3" </w:instrText>
      </w:r>
      <w:r>
        <w:fldChar w:fldCharType="end"/>
      </w:r>
      <w:r>
        <w:t>(ii)</w:t>
      </w:r>
      <w:r>
        <w:tab/>
        <w:t>superseded, or</w:t>
      </w:r>
    </w:p>
    <w:p w:rsidR="003D20DC" w:rsidRDefault="003D20DC" w:rsidP="003D20DC">
      <w:pPr>
        <w:pStyle w:val="P3"/>
      </w:pPr>
      <w:r>
        <w:fldChar w:fldCharType="begin"/>
      </w:r>
      <w:r>
        <w:instrText xml:space="preserve"> XE "para3:N1AA7D:[P3" </w:instrText>
      </w:r>
      <w:r>
        <w:fldChar w:fldCharType="end"/>
      </w:r>
      <w:r>
        <w:t>(iii)</w:t>
      </w:r>
      <w:r>
        <w:tab/>
        <w:t>the subject of an appeal,</w:t>
      </w:r>
    </w:p>
    <w:p w:rsidR="003D20DC" w:rsidRDefault="003D20DC" w:rsidP="003D20DC">
      <w:pPr>
        <w:pStyle w:val="C1"/>
      </w:pPr>
      <w:r>
        <w:lastRenderedPageBreak/>
        <w:fldChar w:fldCharType="begin"/>
      </w:r>
      <w:r>
        <w:instrText xml:space="preserve"> XE "para-continued1:N1AA83:[C1" </w:instrText>
      </w:r>
      <w:r>
        <w:fldChar w:fldCharType="end"/>
      </w:r>
      <w:r>
        <w:t>in accordance with the provisions specified in paragraph (3) as if the repeals specified in paragraph (6) had not taken place.</w:t>
      </w:r>
    </w:p>
    <w:p w:rsidR="003D20DC" w:rsidRDefault="003D20DC" w:rsidP="003D20DC">
      <w:pPr>
        <w:pStyle w:val="P1"/>
      </w:pPr>
      <w:r>
        <w:fldChar w:fldCharType="begin"/>
      </w:r>
      <w:r>
        <w:instrText xml:space="preserve"> XE "para1:N1AA87:[P1" </w:instrText>
      </w:r>
      <w:r>
        <w:fldChar w:fldCharType="end"/>
      </w:r>
      <w:r>
        <w:t>(3)</w:t>
      </w:r>
      <w:r>
        <w:tab/>
        <w:t>The provisions specified are—</w:t>
      </w:r>
    </w:p>
    <w:p w:rsidR="003D20DC" w:rsidRDefault="003D20DC" w:rsidP="003D20DC">
      <w:pPr>
        <w:pStyle w:val="P2"/>
      </w:pPr>
      <w:r>
        <w:fldChar w:fldCharType="begin"/>
      </w:r>
      <w:r>
        <w:instrText xml:space="preserve"> XE "para2:N1AA8D:[P2" </w:instrText>
      </w:r>
      <w:r>
        <w:fldChar w:fldCharType="end"/>
      </w:r>
      <w:r>
        <w:t>(</w:t>
      </w:r>
      <w:r>
        <w:rPr>
          <w:i/>
          <w:iCs/>
        </w:rPr>
        <w:t>a</w:t>
      </w:r>
      <w:r>
        <w:t>)</w:t>
      </w:r>
      <w:r>
        <w:tab/>
        <w:t>Chapter 2 of Part 1 of the Social Security Act 1998;</w:t>
      </w:r>
      <w:r>
        <w:rPr>
          <w:rStyle w:val="endnoteid"/>
        </w:rPr>
        <w:t>1</w:t>
      </w:r>
      <w:r>
        <w:t xml:space="preserve"> </w:t>
      </w:r>
    </w:p>
    <w:p w:rsidR="003D20DC" w:rsidRDefault="003D20DC" w:rsidP="003D20DC">
      <w:pPr>
        <w:pStyle w:val="P2"/>
      </w:pPr>
      <w:r>
        <w:fldChar w:fldCharType="begin"/>
      </w:r>
      <w:r>
        <w:instrText xml:space="preserve"> XE "para2:N1AA99:[P2" </w:instrText>
      </w:r>
      <w:r>
        <w:fldChar w:fldCharType="end"/>
      </w:r>
      <w:r>
        <w:t>(</w:t>
      </w:r>
      <w:r>
        <w:rPr>
          <w:i/>
          <w:iCs/>
        </w:rPr>
        <w:t>b</w:t>
      </w:r>
      <w:r>
        <w:t>)</w:t>
      </w:r>
      <w:r>
        <w:tab/>
        <w:t>in Northern Ireland, Chapter II of Part II of the Social Security (Northern Ireland) Order 1998; and</w:t>
      </w:r>
    </w:p>
    <w:p w:rsidR="003D20DC" w:rsidRDefault="003D20DC" w:rsidP="003D20DC">
      <w:pPr>
        <w:pStyle w:val="P2"/>
      </w:pPr>
      <w:r>
        <w:fldChar w:fldCharType="begin"/>
      </w:r>
      <w:r>
        <w:instrText xml:space="preserve"> XE "para2:N1AAA3:[P2" </w:instrText>
      </w:r>
      <w:r>
        <w:fldChar w:fldCharType="end"/>
      </w:r>
      <w:r>
        <w:t>(</w:t>
      </w:r>
      <w:r>
        <w:rPr>
          <w:i/>
          <w:iCs/>
        </w:rPr>
        <w:t>c</w:t>
      </w:r>
      <w:r>
        <w:t>)</w:t>
      </w:r>
      <w:r>
        <w:tab/>
        <w:t>regulations under the provisions mentioned in sub-paragraphs (</w:t>
      </w:r>
      <w:r>
        <w:rPr>
          <w:i/>
          <w:iCs/>
        </w:rPr>
        <w:t>a</w:t>
      </w:r>
      <w:r>
        <w:t>) and (</w:t>
      </w:r>
      <w:r>
        <w:rPr>
          <w:i/>
          <w:iCs/>
        </w:rPr>
        <w:t>b</w:t>
      </w:r>
      <w:r>
        <w:t>), as applied for the purposes of the superseded tax credits by section 21 or 23 of the 1999 Act (as the case may be).</w:t>
      </w:r>
    </w:p>
    <w:p w:rsidR="003D20DC" w:rsidRDefault="003D20DC" w:rsidP="003D20DC">
      <w:pPr>
        <w:pStyle w:val="P1"/>
      </w:pPr>
      <w:r>
        <w:fldChar w:fldCharType="begin"/>
      </w:r>
      <w:r>
        <w:instrText xml:space="preserve"> XE "para1:N1AAB5:[P1" </w:instrText>
      </w:r>
      <w:r>
        <w:fldChar w:fldCharType="end"/>
      </w:r>
      <w:r>
        <w:t>(4)</w:t>
      </w:r>
      <w:r>
        <w:tab/>
        <w:t>Notwithstanding the commencement of the repeals specified in paragraph (6), payment of a superseded tax credit may be made on or after 8th April 2003 in pursuance of a decision of an officer of the Board on a relevant claim (including such a decision as revised, superseded or varied on appeal).</w:t>
      </w:r>
    </w:p>
    <w:p w:rsidR="003D20DC" w:rsidRDefault="003D20DC" w:rsidP="003D20DC">
      <w:pPr>
        <w:pStyle w:val="P1"/>
      </w:pPr>
      <w:r>
        <w:fldChar w:fldCharType="begin"/>
      </w:r>
      <w:r>
        <w:instrText xml:space="preserve"> XE "para1:N1AABB:[P1" </w:instrText>
      </w:r>
      <w:r>
        <w:fldChar w:fldCharType="end"/>
      </w:r>
      <w:r>
        <w:t>(5)</w:t>
      </w:r>
      <w:r>
        <w:tab/>
        <w:t>Notwithstanding the commencement of the repeals specified in paragraph (6)—</w:t>
      </w:r>
    </w:p>
    <w:p w:rsidR="003D20DC" w:rsidRDefault="003D20DC" w:rsidP="003D20DC">
      <w:pPr>
        <w:pStyle w:val="P2"/>
      </w:pPr>
      <w:r>
        <w:fldChar w:fldCharType="begin"/>
      </w:r>
      <w:r>
        <w:instrText xml:space="preserve"> XE "para2:N1AAC1:[P2" </w:instrText>
      </w:r>
      <w:r>
        <w:fldChar w:fldCharType="end"/>
      </w:r>
      <w:r>
        <w:t>(</w:t>
      </w:r>
      <w:r>
        <w:rPr>
          <w:i/>
          <w:iCs/>
        </w:rPr>
        <w:t>a</w:t>
      </w:r>
      <w:r>
        <w:t>)</w:t>
      </w:r>
      <w:r>
        <w:tab/>
        <w:t>an officer of the Board may make any decision in respect of an overpayment of a superseded tax credit, the recovery of such an overpayment, or the imposition of any penalty in respect of a superseded tax credit which he might have made but for the repeal in question, and</w:t>
      </w:r>
    </w:p>
    <w:p w:rsidR="003D20DC" w:rsidRDefault="003D20DC" w:rsidP="003D20DC">
      <w:pPr>
        <w:pStyle w:val="P2"/>
      </w:pPr>
      <w:r>
        <w:fldChar w:fldCharType="begin"/>
      </w:r>
      <w:r>
        <w:instrText xml:space="preserve"> XE "para2:N1AACB:[P2" </w:instrText>
      </w:r>
      <w:r>
        <w:fldChar w:fldCharType="end"/>
      </w:r>
      <w:r>
        <w:t>(</w:t>
      </w:r>
      <w:r>
        <w:rPr>
          <w:i/>
          <w:iCs/>
        </w:rPr>
        <w:t>b</w:t>
      </w:r>
      <w:r>
        <w:t>)</w:t>
      </w:r>
      <w:r>
        <w:tab/>
        <w:t>the like consequences shall flow from the decision mentioned in sub-paragraph (</w:t>
      </w:r>
      <w:r>
        <w:rPr>
          <w:i/>
          <w:iCs/>
        </w:rPr>
        <w:t>a</w:t>
      </w:r>
      <w:r>
        <w:t>), including any right of appeal, as would have flowed but for the repeal in question.</w:t>
      </w:r>
    </w:p>
    <w:p w:rsidR="003D20DC" w:rsidRDefault="003D20DC" w:rsidP="003D20DC">
      <w:pPr>
        <w:pStyle w:val="P1"/>
      </w:pPr>
      <w:r>
        <w:fldChar w:fldCharType="begin"/>
      </w:r>
      <w:r>
        <w:instrText xml:space="preserve"> XE "para1:N1AAD9:[P1" </w:instrText>
      </w:r>
      <w:r>
        <w:fldChar w:fldCharType="end"/>
      </w:r>
      <w:r>
        <w:t>(6)</w:t>
      </w:r>
      <w:r>
        <w:tab/>
        <w:t>The repeals specified in this paragraph are those contained in Schedule 6 to the Act relating to—</w:t>
      </w:r>
    </w:p>
    <w:p w:rsidR="003D20DC" w:rsidRDefault="003D20DC" w:rsidP="003D20DC">
      <w:pPr>
        <w:pStyle w:val="P2"/>
      </w:pPr>
      <w:r>
        <w:fldChar w:fldCharType="begin"/>
      </w:r>
      <w:r>
        <w:instrText xml:space="preserve"> XE "para2:N1AADF:[P2" </w:instrText>
      </w:r>
      <w:r>
        <w:fldChar w:fldCharType="end"/>
      </w:r>
      <w:r>
        <w:t>(</w:t>
      </w:r>
      <w:r>
        <w:rPr>
          <w:i/>
          <w:iCs/>
        </w:rPr>
        <w:t>a</w:t>
      </w:r>
      <w:r>
        <w:t>)</w:t>
      </w:r>
      <w:r>
        <w:tab/>
        <w:t>the 1999 Act, other than section 6;</w:t>
      </w:r>
    </w:p>
    <w:p w:rsidR="003D20DC" w:rsidRDefault="003D20DC" w:rsidP="003D20DC">
      <w:pPr>
        <w:pStyle w:val="P2"/>
      </w:pPr>
      <w:r>
        <w:fldChar w:fldCharType="begin"/>
      </w:r>
      <w:r>
        <w:instrText xml:space="preserve"> XE "para2:N1AAE9:[P2" </w:instrText>
      </w:r>
      <w:r>
        <w:fldChar w:fldCharType="end"/>
      </w:r>
      <w:r>
        <w:t>(</w:t>
      </w:r>
      <w:r>
        <w:rPr>
          <w:i/>
          <w:iCs/>
        </w:rPr>
        <w:t>b</w:t>
      </w:r>
      <w:r>
        <w:t>)</w:t>
      </w:r>
      <w:r>
        <w:tab/>
        <w:t>sections 122(1), 123(1), 128, 129 and 135(5) of the Social Security Contributions and Benefits Act 1992;</w:t>
      </w:r>
    </w:p>
    <w:p w:rsidR="003D20DC" w:rsidRDefault="003D20DC" w:rsidP="003D20DC">
      <w:pPr>
        <w:pStyle w:val="P2"/>
      </w:pPr>
      <w:r>
        <w:fldChar w:fldCharType="begin"/>
      </w:r>
      <w:r>
        <w:instrText xml:space="preserve"> XE "para2:N1AAF3:[P2" </w:instrText>
      </w:r>
      <w:r>
        <w:fldChar w:fldCharType="end"/>
      </w:r>
      <w:r>
        <w:t>(</w:t>
      </w:r>
      <w:r>
        <w:rPr>
          <w:i/>
          <w:iCs/>
        </w:rPr>
        <w:t>c</w:t>
      </w:r>
      <w:r>
        <w:t>)</w:t>
      </w:r>
      <w:r>
        <w:tab/>
        <w:t>sections 5(2), 11, 71(11), 121DA(1), 124(2), 154(2), 163(2), 179(5), and 191 of the Social Security Administration Act;</w:t>
      </w:r>
    </w:p>
    <w:p w:rsidR="003D20DC" w:rsidRDefault="003D20DC" w:rsidP="003D20DC">
      <w:pPr>
        <w:pStyle w:val="P2"/>
      </w:pPr>
      <w:r>
        <w:fldChar w:fldCharType="begin"/>
      </w:r>
      <w:r>
        <w:instrText xml:space="preserve"> XE "para2:N1AAFD:[P2" </w:instrText>
      </w:r>
      <w:r>
        <w:fldChar w:fldCharType="end"/>
      </w:r>
      <w:r>
        <w:t>(</w:t>
      </w:r>
      <w:r>
        <w:rPr>
          <w:i/>
          <w:iCs/>
        </w:rPr>
        <w:t>d</w:t>
      </w:r>
      <w:r>
        <w:t>)</w:t>
      </w:r>
      <w:r>
        <w:tab/>
        <w:t>sections 121(1), 122(1), 127, 128 and 131(5) of the Social Security Contributions and Benefits (Northern Ireland) Act 1992; and</w:t>
      </w:r>
    </w:p>
    <w:p w:rsidR="003D20DC" w:rsidRDefault="003D20DC" w:rsidP="003D20DC">
      <w:pPr>
        <w:pStyle w:val="P2"/>
      </w:pPr>
      <w:r>
        <w:fldChar w:fldCharType="begin"/>
      </w:r>
      <w:r>
        <w:instrText xml:space="preserve"> XE "para2:N1AB07:[P2" </w:instrText>
      </w:r>
      <w:r>
        <w:fldChar w:fldCharType="end"/>
      </w:r>
      <w:r>
        <w:t>(</w:t>
      </w:r>
      <w:r>
        <w:rPr>
          <w:i/>
          <w:iCs/>
        </w:rPr>
        <w:t>e</w:t>
      </w:r>
      <w:r>
        <w:t>)</w:t>
      </w:r>
      <w:r>
        <w:tab/>
        <w:t>sections 5(2), 9, 69(11), 115CA(1), 134(2), 155(5) and 167(1) of the Social Security Administration (Northern Ireland) Act 1992.</w:t>
      </w:r>
    </w:p>
    <w:p w:rsidR="003D20DC" w:rsidRDefault="003D20DC" w:rsidP="003D20DC">
      <w:pPr>
        <w:pStyle w:val="CommentB"/>
      </w:pPr>
      <w:r>
        <w:fldChar w:fldCharType="begin"/>
      </w:r>
      <w:r>
        <w:instrText xml:space="preserve"> XE "comment:N1AB11" </w:instrText>
      </w:r>
      <w:r>
        <w:fldChar w:fldCharType="end"/>
      </w:r>
      <w:r>
        <w:t>#CommentB</w:t>
      </w:r>
    </w:p>
    <w:p w:rsidR="003D20DC" w:rsidRDefault="003D20DC" w:rsidP="003D20DC">
      <w:pPr>
        <w:pStyle w:val="n-GenericHead"/>
      </w:pPr>
      <w:r>
        <w:rPr>
          <w:b/>
          <w:bCs/>
        </w:rPr>
        <w:fldChar w:fldCharType="begin"/>
      </w:r>
      <w:r>
        <w:rPr>
          <w:b/>
          <w:bCs/>
        </w:rPr>
        <w:instrText xml:space="preserve"> XE "generic-hd:N1AB15:n-GenericHead" </w:instrText>
      </w:r>
      <w:r>
        <w:rPr>
          <w:b/>
          <w:bCs/>
        </w:rPr>
        <w:fldChar w:fldCharType="end"/>
      </w:r>
      <w:r>
        <w:rPr>
          <w:b/>
          <w:bCs/>
        </w:rPr>
        <w:t>Amendments—</w:t>
      </w:r>
      <w:r>
        <w:t xml:space="preserve"> </w:t>
      </w:r>
    </w:p>
    <w:p w:rsidR="003D20DC" w:rsidRDefault="003D20DC" w:rsidP="003D20DC">
      <w:pPr>
        <w:pStyle w:val="EndnotesB"/>
      </w:pPr>
      <w:r>
        <w:fldChar w:fldCharType="begin"/>
      </w:r>
      <w:r>
        <w:instrText xml:space="preserve"> XE "endnotes:N1AB18:EndnotesB" </w:instrText>
      </w:r>
      <w:r>
        <w:fldChar w:fldCharType="end"/>
      </w:r>
      <w:r>
        <w:t>#EndnotesB</w:t>
      </w:r>
    </w:p>
    <w:p w:rsidR="003D20DC" w:rsidRDefault="003D20DC" w:rsidP="003D20DC">
      <w:pPr>
        <w:pStyle w:val="n-List1"/>
      </w:pPr>
      <w:r>
        <w:fldChar w:fldCharType="begin"/>
      </w:r>
      <w:r>
        <w:instrText xml:space="preserve"> XE "para:N1AB1B:n-List1" </w:instrText>
      </w:r>
      <w:r>
        <w:fldChar w:fldCharType="end"/>
      </w:r>
      <w:r>
        <w:t>1</w:t>
      </w:r>
      <w:r>
        <w:tab/>
        <w:t>Para 3(</w:t>
      </w:r>
      <w:r>
        <w:rPr>
          <w:i/>
          <w:iCs/>
        </w:rPr>
        <w:t>a</w:t>
      </w:r>
      <w:r>
        <w:t>) revoked by the Tax Credits Act 2002 (Commencement and Transitional Provisions)(Partial Revocation) Order, SI 2014/1848 art 2 with effect from 14 July 2014.</w:t>
      </w:r>
    </w:p>
    <w:p w:rsidR="003D20DC" w:rsidRDefault="003D20DC" w:rsidP="003D20DC">
      <w:pPr>
        <w:pStyle w:val="EndnotesE"/>
      </w:pPr>
      <w:r>
        <w:fldChar w:fldCharType="begin"/>
      </w:r>
      <w:r>
        <w:instrText xml:space="preserve"> XE "endnotes:N1AB18:EndnotesE" </w:instrText>
      </w:r>
      <w:r>
        <w:fldChar w:fldCharType="end"/>
      </w:r>
      <w:r>
        <w:t>#EndnotesE</w:t>
      </w:r>
    </w:p>
    <w:p w:rsidR="003D20DC" w:rsidRDefault="003D20DC" w:rsidP="003D20DC">
      <w:pPr>
        <w:pStyle w:val="CommentE"/>
      </w:pPr>
      <w:r>
        <w:fldChar w:fldCharType="begin"/>
      </w:r>
      <w:r>
        <w:instrText xml:space="preserve"> XE "comment:N1AB11" </w:instrText>
      </w:r>
      <w:r>
        <w:fldChar w:fldCharType="end"/>
      </w:r>
      <w:r>
        <w:t>#CommentE</w:t>
      </w:r>
    </w:p>
    <w:p w:rsidR="003D20DC" w:rsidRDefault="003D20DC" w:rsidP="003D20DC">
      <w:pPr>
        <w:pStyle w:val="PNUM"/>
      </w:pPr>
      <w:r>
        <w:fldChar w:fldCharType="begin"/>
      </w:r>
      <w:r>
        <w:instrText xml:space="preserve"> XE "provision:N1AB21:[PNUM" </w:instrText>
      </w:r>
      <w:r>
        <w:fldChar w:fldCharType="end"/>
      </w:r>
      <w:r>
        <w:t>4</w:t>
      </w:r>
    </w:p>
    <w:p w:rsidR="003D20DC" w:rsidRDefault="003D20DC" w:rsidP="003D20DC">
      <w:pPr>
        <w:pStyle w:val="P1"/>
      </w:pPr>
      <w:r>
        <w:lastRenderedPageBreak/>
        <w:fldChar w:fldCharType="begin"/>
      </w:r>
      <w:r>
        <w:instrText xml:space="preserve"> XE "para1:N1AB2C:[P1" </w:instrText>
      </w:r>
      <w:r>
        <w:fldChar w:fldCharType="end"/>
      </w:r>
      <w:r>
        <w:t>Notwithstanding the repeal in Schedule 6 of words in section 84 of the Finance Act 2000, section 84 of that Act shall apply to a payment of an employment credit made on or after 6th April 2003 as if the repeal had not occurred.</w:t>
      </w:r>
    </w:p>
    <w:p w:rsidR="003D20DC" w:rsidRDefault="003D20DC" w:rsidP="003D20DC">
      <w:pPr>
        <w:pStyle w:val="PHDR"/>
      </w:pPr>
      <w:r>
        <w:fldChar w:fldCharType="begin"/>
      </w:r>
      <w:r>
        <w:instrText xml:space="preserve"> XE "provision:N1AB30:[PHDR" </w:instrText>
      </w:r>
      <w:r>
        <w:fldChar w:fldCharType="end"/>
      </w:r>
      <w:r>
        <w:t>5</w:t>
      </w:r>
      <w:r>
        <w:tab/>
        <w:t>Transitional provisions</w:t>
      </w:r>
    </w:p>
    <w:p w:rsidR="003D20DC" w:rsidRDefault="003D20DC" w:rsidP="003D20DC">
      <w:pPr>
        <w:pStyle w:val="P1"/>
      </w:pPr>
      <w:r>
        <w:fldChar w:fldCharType="begin"/>
      </w:r>
      <w:r>
        <w:instrText xml:space="preserve"> XE "para1:N1AB39:[P1" </w:instrText>
      </w:r>
      <w:r>
        <w:fldChar w:fldCharType="end"/>
      </w:r>
      <w:r>
        <w:t>(1)</w:t>
      </w:r>
      <w:r>
        <w:tab/>
        <w:t>If a claim has been made for a tax credit under the Act by two (or more) persons, at least one of whom was in receipt of either or both of the superseded tax credits immediately before the repeal of the 1999 Act, the Board may make any payment of a tax credit, due to them under the Act on or before 5th October 2003, to either or any of them, notwithstanding any provision of the Tax Credits (Payment by Employers) Regulations 2002 or the Working Tax Credit (Payment by the Board) Regulations 2002.</w:t>
      </w:r>
    </w:p>
    <w:p w:rsidR="003D20DC" w:rsidRDefault="003D20DC" w:rsidP="003D20DC">
      <w:pPr>
        <w:pStyle w:val="P1"/>
      </w:pPr>
      <w:r>
        <w:fldChar w:fldCharType="begin"/>
      </w:r>
      <w:r>
        <w:instrText xml:space="preserve"> XE "para1:N1AB3F:[P1" </w:instrText>
      </w:r>
      <w:r>
        <w:fldChar w:fldCharType="end"/>
      </w:r>
      <w:r>
        <w:t>(2)</w:t>
      </w:r>
      <w:r>
        <w:tab/>
        <w:t>In respect of a person who claims the higher rate of short-term incapacity benefit, or long term incapacity benefit on or before 6th April 2005 section 30C of the Social Security Contributions and Benefits Act 1992 and section 30C of the Social Security Contributions and Benefits (Northern Ireland) Act 1992 shall have effect as if, after subsection (5A) there were inserted—</w:t>
      </w:r>
    </w:p>
    <w:p w:rsidR="003D20DC" w:rsidRDefault="003D20DC" w:rsidP="003D20DC">
      <w:pPr>
        <w:pStyle w:val="ISOB"/>
      </w:pPr>
      <w:r>
        <w:fldChar w:fldCharType="begin"/>
      </w:r>
      <w:r>
        <w:instrText xml:space="preserve"> XE "amending-text:N1AB45:ISOB" </w:instrText>
      </w:r>
      <w:r>
        <w:fldChar w:fldCharType="end"/>
      </w:r>
      <w:r>
        <w:t>[ISOB</w:t>
      </w:r>
    </w:p>
    <w:p w:rsidR="003D20DC" w:rsidRDefault="003D20DC" w:rsidP="003D20DC">
      <w:pPr>
        <w:pStyle w:val="P1"/>
      </w:pPr>
      <w:r>
        <w:fldChar w:fldCharType="begin"/>
      </w:r>
      <w:r>
        <w:instrText xml:space="preserve"> XE "para1:N1AB48:[P1" </w:instrText>
      </w:r>
      <w:r>
        <w:fldChar w:fldCharType="end"/>
      </w:r>
      <w:r>
        <w:t>“(5B)</w:t>
      </w:r>
      <w:r>
        <w:tab/>
        <w:t>A person also satisfies the relevant tax credit conditions on any day before 7th April 2003 if that day falls within a week for which he is entitled to a disabled person's tax credit.”.</w:t>
      </w:r>
    </w:p>
    <w:p w:rsidR="003D20DC" w:rsidRDefault="003D20DC" w:rsidP="003D20DC">
      <w:pPr>
        <w:pStyle w:val="ISOE"/>
      </w:pPr>
      <w:r>
        <w:fldChar w:fldCharType="begin"/>
      </w:r>
      <w:r>
        <w:instrText xml:space="preserve"> XE "amending-text:N1AB45:ISOE" </w:instrText>
      </w:r>
      <w:r>
        <w:fldChar w:fldCharType="end"/>
      </w:r>
      <w:r>
        <w:t>[ISOE</w:t>
      </w:r>
    </w:p>
    <w:p w:rsidR="003D20DC" w:rsidRDefault="003D20DC" w:rsidP="003D20DC">
      <w:pPr>
        <w:pStyle w:val="P1"/>
      </w:pPr>
      <w:r>
        <w:fldChar w:fldCharType="begin"/>
      </w:r>
      <w:r>
        <w:instrText xml:space="preserve"> XE "para1:N1AB4E:[P1" </w:instrText>
      </w:r>
      <w:r>
        <w:fldChar w:fldCharType="end"/>
      </w:r>
      <w:r>
        <w:t>(3)</w:t>
      </w:r>
      <w:r>
        <w:tab/>
        <w:t>In respect of a person who claims incapacity benefit on or before 6th April 2005 under section 40 or 41 of either the Social Security Contributions and Benefits Act 1992 or the Social Security Contributions and Benefits (Northern Ireland) Act 1992, section 42 of the respective Act shall have effect as if, after subsection (1A), there were inserted—</w:t>
      </w:r>
    </w:p>
    <w:p w:rsidR="003D20DC" w:rsidRDefault="003D20DC" w:rsidP="003D20DC">
      <w:pPr>
        <w:pStyle w:val="ISOB"/>
      </w:pPr>
      <w:r>
        <w:fldChar w:fldCharType="begin"/>
      </w:r>
      <w:r>
        <w:instrText xml:space="preserve"> XE "amending-text:N1AB54:ISOB" </w:instrText>
      </w:r>
      <w:r>
        <w:fldChar w:fldCharType="end"/>
      </w:r>
      <w:r>
        <w:t>[ISOB</w:t>
      </w:r>
    </w:p>
    <w:p w:rsidR="003D20DC" w:rsidRDefault="003D20DC" w:rsidP="003D20DC">
      <w:pPr>
        <w:pStyle w:val="P1"/>
      </w:pPr>
      <w:r>
        <w:fldChar w:fldCharType="begin"/>
      </w:r>
      <w:r>
        <w:instrText xml:space="preserve"> XE "para1:N1AB57:[P1" </w:instrText>
      </w:r>
      <w:r>
        <w:fldChar w:fldCharType="end"/>
      </w:r>
      <w:r>
        <w:t>“(1B)</w:t>
      </w:r>
      <w:r>
        <w:tab/>
        <w:t>A person also satisfies the relevant tax credit conditions on any day before 7th April 2003 if that day falls within a week for which he is entitled to a disabled person's tax credit.”.</w:t>
      </w:r>
    </w:p>
    <w:p w:rsidR="003D20DC" w:rsidRDefault="003D20DC" w:rsidP="003D20DC">
      <w:pPr>
        <w:pStyle w:val="ISOE"/>
      </w:pPr>
      <w:r>
        <w:fldChar w:fldCharType="begin"/>
      </w:r>
      <w:r>
        <w:instrText xml:space="preserve"> XE "amending-text:N1AB54:ISOE" </w:instrText>
      </w:r>
      <w:r>
        <w:fldChar w:fldCharType="end"/>
      </w:r>
      <w:r>
        <w:t>[ISOE</w:t>
      </w:r>
    </w:p>
    <w:p w:rsidR="003D20DC" w:rsidRDefault="003D20DC" w:rsidP="003D20DC">
      <w:pPr>
        <w:pStyle w:val="P1"/>
      </w:pPr>
      <w:r>
        <w:fldChar w:fldCharType="begin"/>
      </w:r>
      <w:r>
        <w:instrText xml:space="preserve"> XE "para1:N1AB5D:[P1" </w:instrText>
      </w:r>
      <w:r>
        <w:fldChar w:fldCharType="end"/>
      </w:r>
      <w:r>
        <w:t>(4)</w:t>
      </w:r>
      <w:r>
        <w:tab/>
        <w:t>Notwithstanding regulation 7 of the Tax Credits (Claims and Notifications) Regulations 2002, a person shall not be entitled to a tax credit in respect of any day prior to the day on which he makes a claim for it (“the earlier day”) if—</w:t>
      </w:r>
    </w:p>
    <w:p w:rsidR="003D20DC" w:rsidRDefault="003D20DC" w:rsidP="003D20DC">
      <w:pPr>
        <w:pStyle w:val="P2"/>
      </w:pPr>
      <w:r>
        <w:fldChar w:fldCharType="begin"/>
      </w:r>
      <w:r>
        <w:instrText xml:space="preserve"> XE "para2:N1AB63:[P2" </w:instrText>
      </w:r>
      <w:r>
        <w:fldChar w:fldCharType="end"/>
      </w:r>
      <w:r>
        <w:t>[(</w:t>
      </w:r>
      <w:r>
        <w:rPr>
          <w:i/>
          <w:iCs/>
        </w:rPr>
        <w:t>a</w:t>
      </w:r>
      <w:r>
        <w:t>)</w:t>
      </w:r>
      <w:r>
        <w:tab/>
        <w:t>the earlier day falls before 31st December 2011; and]</w:t>
      </w:r>
      <w:r>
        <w:rPr>
          <w:rStyle w:val="endnoteid"/>
        </w:rPr>
        <w:t>1</w:t>
      </w:r>
      <w:r>
        <w:t xml:space="preserve"> </w:t>
      </w:r>
    </w:p>
    <w:p w:rsidR="003D20DC" w:rsidRDefault="003D20DC" w:rsidP="003D20DC">
      <w:pPr>
        <w:pStyle w:val="P2"/>
      </w:pPr>
      <w:r>
        <w:fldChar w:fldCharType="begin"/>
      </w:r>
      <w:r>
        <w:instrText xml:space="preserve"> XE "para2:N1AB6F:[P2" </w:instrText>
      </w:r>
      <w:r>
        <w:fldChar w:fldCharType="end"/>
      </w:r>
      <w:r>
        <w:t>(</w:t>
      </w:r>
      <w:r>
        <w:rPr>
          <w:i/>
          <w:iCs/>
        </w:rPr>
        <w:t>b</w:t>
      </w:r>
      <w:r>
        <w:t>)</w:t>
      </w:r>
      <w:r>
        <w:tab/>
        <w:t>on the earlier day the claimant is entitled, or in the case of a joint claim, either of the claimants is entitled, to an income-based jobseeker's allowance or income support other than by virtue of regulation 6(2) of the Income Support (General) Regulations 1987 or regulation 6(2) of the Income Support (General) Regulations (Northern Ireland) 1987.</w:t>
      </w:r>
      <w:r>
        <w:rPr>
          <w:rStyle w:val="endnoteid"/>
        </w:rPr>
        <w:t>2</w:t>
      </w:r>
      <w:r>
        <w:t xml:space="preserve"> </w:t>
      </w:r>
    </w:p>
    <w:p w:rsidR="003D20DC" w:rsidRDefault="003D20DC" w:rsidP="003D20DC">
      <w:pPr>
        <w:pStyle w:val="CommentB"/>
      </w:pPr>
      <w:r>
        <w:fldChar w:fldCharType="begin"/>
      </w:r>
      <w:r>
        <w:instrText xml:space="preserve"> XE "comment:N1AB7B" </w:instrText>
      </w:r>
      <w:r>
        <w:fldChar w:fldCharType="end"/>
      </w:r>
      <w:r>
        <w:t>#CommentB</w:t>
      </w:r>
    </w:p>
    <w:p w:rsidR="003D20DC" w:rsidRDefault="003D20DC" w:rsidP="003D20DC">
      <w:pPr>
        <w:pStyle w:val="n-GenericHead"/>
      </w:pPr>
      <w:r>
        <w:rPr>
          <w:b/>
          <w:bCs/>
        </w:rPr>
        <w:fldChar w:fldCharType="begin"/>
      </w:r>
      <w:r>
        <w:rPr>
          <w:b/>
          <w:bCs/>
        </w:rPr>
        <w:instrText xml:space="preserve"> XE "generic-hd:N1AB7F:n-GenericHead" </w:instrText>
      </w:r>
      <w:r>
        <w:rPr>
          <w:b/>
          <w:bCs/>
        </w:rPr>
        <w:fldChar w:fldCharType="end"/>
      </w:r>
      <w:r>
        <w:rPr>
          <w:b/>
          <w:bCs/>
        </w:rPr>
        <w:t>Amendments—</w:t>
      </w:r>
      <w:r>
        <w:t xml:space="preserve"> </w:t>
      </w:r>
    </w:p>
    <w:p w:rsidR="003D20DC" w:rsidRDefault="003D20DC" w:rsidP="003D20DC">
      <w:pPr>
        <w:pStyle w:val="EndnotesB"/>
      </w:pPr>
      <w:r>
        <w:fldChar w:fldCharType="begin"/>
      </w:r>
      <w:r>
        <w:instrText xml:space="preserve"> XE "endnotes:N1AB82:EndnotesB" </w:instrText>
      </w:r>
      <w:r>
        <w:fldChar w:fldCharType="end"/>
      </w:r>
      <w:r>
        <w:t>#EndnotesB</w:t>
      </w:r>
    </w:p>
    <w:p w:rsidR="003D20DC" w:rsidRDefault="003D20DC" w:rsidP="003D20DC">
      <w:pPr>
        <w:pStyle w:val="n-List1"/>
      </w:pPr>
      <w:r>
        <w:fldChar w:fldCharType="begin"/>
      </w:r>
      <w:r>
        <w:instrText xml:space="preserve"> XE "para:N1AB85:n-List1" </w:instrText>
      </w:r>
      <w:r>
        <w:fldChar w:fldCharType="end"/>
      </w:r>
      <w:r>
        <w:t>1</w:t>
      </w:r>
      <w:r>
        <w:tab/>
        <w:t>Para (4)(</w:t>
      </w:r>
      <w:r>
        <w:rPr>
          <w:i/>
          <w:iCs/>
        </w:rPr>
        <w:t>a</w:t>
      </w:r>
      <w:r>
        <w:t>) substituted by the Tax Credits Act 2002 (Transitional Provisions) Order, SI 2008/3151 art 3(1), (3).</w:t>
      </w:r>
    </w:p>
    <w:p w:rsidR="003D20DC" w:rsidRDefault="003D20DC" w:rsidP="003D20DC">
      <w:pPr>
        <w:pStyle w:val="n-List1"/>
      </w:pPr>
      <w:r>
        <w:lastRenderedPageBreak/>
        <w:fldChar w:fldCharType="begin"/>
      </w:r>
      <w:r>
        <w:instrText xml:space="preserve"> XE "para:N1AB8D:n-List1" </w:instrText>
      </w:r>
      <w:r>
        <w:fldChar w:fldCharType="end"/>
      </w:r>
      <w:r>
        <w:t>2</w:t>
      </w:r>
      <w:r>
        <w:tab/>
        <w:t>Para (4) repealed by the Tax Credits Act 2002 (Transitional Provisions) Order, SI 2010/644 art 5, with effect from 1 April 2010.</w:t>
      </w:r>
    </w:p>
    <w:p w:rsidR="003D20DC" w:rsidRDefault="003D20DC" w:rsidP="003D20DC">
      <w:pPr>
        <w:pStyle w:val="EndnotesE"/>
      </w:pPr>
      <w:r>
        <w:fldChar w:fldCharType="begin"/>
      </w:r>
      <w:r>
        <w:instrText xml:space="preserve"> XE "endnotes:N1AB82:EndnotesE" </w:instrText>
      </w:r>
      <w:r>
        <w:fldChar w:fldCharType="end"/>
      </w:r>
      <w:r>
        <w:t>#EndnotesE</w:t>
      </w:r>
    </w:p>
    <w:p w:rsidR="003D20DC" w:rsidRDefault="003D20DC" w:rsidP="003D20DC">
      <w:pPr>
        <w:pStyle w:val="CommentE"/>
      </w:pPr>
      <w:r>
        <w:fldChar w:fldCharType="begin"/>
      </w:r>
      <w:r>
        <w:instrText xml:space="preserve"> XE "comment:N1AB7B" </w:instrText>
      </w:r>
      <w:r>
        <w:fldChar w:fldCharType="end"/>
      </w:r>
      <w:r>
        <w:t>#CommentE</w:t>
      </w:r>
    </w:p>
    <w:p w:rsidR="003D20DC" w:rsidRDefault="003D20DC" w:rsidP="003D20DC">
      <w:pPr>
        <w:pStyle w:val="SCHD"/>
      </w:pPr>
      <w:r>
        <w:fldChar w:fldCharType="begin"/>
      </w:r>
      <w:r>
        <w:instrText xml:space="preserve"> XE "schedule-grp:N1AB8F:[BLKH" </w:instrText>
      </w:r>
      <w:r>
        <w:fldChar w:fldCharType="end"/>
      </w:r>
      <w:r>
        <w:t>[SCHD</w:t>
      </w:r>
    </w:p>
    <w:p w:rsidR="003D20DC" w:rsidRDefault="003D20DC" w:rsidP="003D20DC">
      <w:pPr>
        <w:pStyle w:val="SC"/>
      </w:pPr>
      <w:r>
        <w:fldChar w:fldCharType="begin"/>
      </w:r>
      <w:r>
        <w:instrText xml:space="preserve"> XE "title:N1AB9D:[SC" </w:instrText>
      </w:r>
      <w:r>
        <w:fldChar w:fldCharType="end"/>
      </w:r>
      <w:r>
        <w:t>Schedule 1</w:t>
      </w:r>
      <w:r>
        <w:br/>
        <w:t>Provisions of Schedule 6 to the Act Coming into Force on 6th April 2003</w:t>
      </w:r>
    </w:p>
    <w:p w:rsidR="003D20DC" w:rsidRDefault="003D20DC" w:rsidP="003D20DC">
      <w:pPr>
        <w:pStyle w:val="n-ShortHead"/>
      </w:pPr>
      <w:r>
        <w:fldChar w:fldCharType="begin"/>
      </w:r>
      <w:r>
        <w:instrText xml:space="preserve"> XE "title-alt:N1ABA0:n-ShortHead" </w:instrText>
      </w:r>
      <w:r>
        <w:fldChar w:fldCharType="end"/>
      </w:r>
      <w:r>
        <w:t>Provisions of Sch 6 Coming into Force on 6/4/03</w:t>
      </w:r>
    </w:p>
    <w:p w:rsidR="003D20DC" w:rsidRDefault="003D20DC" w:rsidP="003D20DC">
      <w:pPr>
        <w:pStyle w:val="SCEN"/>
      </w:pPr>
      <w:r>
        <w:fldChar w:fldCharType="begin"/>
      </w:r>
      <w:r>
        <w:instrText xml:space="preserve"> XE "enabling-legislation:N1ABA2:[SCEN" </w:instrText>
      </w:r>
      <w:r>
        <w:fldChar w:fldCharType="end"/>
      </w:r>
      <w:r>
        <w:t>Article 2(3)(</w:t>
      </w:r>
      <w:r>
        <w:rPr>
          <w:i/>
          <w:iCs/>
        </w:rPr>
        <w:t>e</w:t>
      </w:r>
      <w:r>
        <w:t>)</w:t>
      </w:r>
    </w:p>
    <w:p w:rsidR="003D20DC" w:rsidRDefault="003D20DC" w:rsidP="003D20DC">
      <w:pPr>
        <w:pStyle w:val="FTB"/>
      </w:pPr>
      <w:r>
        <w:fldChar w:fldCharType="begin"/>
      </w:r>
      <w:r>
        <w:instrText xml:space="preserve"> XE "table:N1ABAA:FTB" </w:instrText>
      </w:r>
      <w:r>
        <w:fldChar w:fldCharType="end"/>
      </w:r>
      <w:r>
        <w:t>[FTB</w:t>
      </w:r>
    </w:p>
    <w:p w:rsidR="003D20DC" w:rsidRDefault="003D20DC" w:rsidP="003D20DC">
      <w:pPr>
        <w:pStyle w:val="TableB"/>
      </w:pPr>
      <w:r>
        <w:fldChar w:fldCharType="begin"/>
      </w:r>
      <w:r>
        <w:instrText xml:space="preserve"> XE "table:N1ABAA:TableE"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267"/>
        <w:gridCol w:w="5817"/>
      </w:tblGrid>
      <w:tr w:rsidR="003D20DC" w:rsidTr="00A17B3F">
        <w:trPr>
          <w:tblHeader/>
          <w:tblCellSpacing w:w="7" w:type="dxa"/>
        </w:trPr>
        <w:tc>
          <w:tcPr>
            <w:tcW w:w="0" w:type="auto"/>
            <w:tcBorders>
              <w:right w:val="single" w:sz="4" w:space="0" w:color="auto"/>
            </w:tcBorders>
            <w:hideMark/>
          </w:tcPr>
          <w:p w:rsidR="003D20DC" w:rsidRDefault="003D20DC" w:rsidP="00A17B3F">
            <w:pPr>
              <w:pStyle w:val="Table"/>
            </w:pPr>
            <w:r>
              <w:fldChar w:fldCharType="begin"/>
            </w:r>
            <w:r>
              <w:instrText xml:space="preserve"> XE "entry:N1ABBB:Table" </w:instrText>
            </w:r>
            <w:r>
              <w:fldChar w:fldCharType="end"/>
            </w:r>
            <w:r>
              <w:fldChar w:fldCharType="begin"/>
            </w:r>
            <w:r>
              <w:instrText xml:space="preserve"> XE "para:N1ABBF:Table" </w:instrText>
            </w:r>
            <w:r>
              <w:fldChar w:fldCharType="end"/>
            </w:r>
            <w:r>
              <w:rPr>
                <w:i/>
                <w:iCs/>
              </w:rPr>
              <w:t>Enactment</w:t>
            </w:r>
            <w:r>
              <w:t xml:space="preserve"> </w:t>
            </w:r>
          </w:p>
        </w:tc>
        <w:tc>
          <w:tcPr>
            <w:tcW w:w="0" w:type="auto"/>
            <w:hideMark/>
          </w:tcPr>
          <w:p w:rsidR="003D20DC" w:rsidRDefault="003D20DC" w:rsidP="00A17B3F">
            <w:pPr>
              <w:pStyle w:val="Table"/>
            </w:pPr>
            <w:r>
              <w:fldChar w:fldCharType="begin"/>
            </w:r>
            <w:r>
              <w:instrText xml:space="preserve"> XE "entry:N1ABC3:Table" </w:instrText>
            </w:r>
            <w:r>
              <w:fldChar w:fldCharType="end"/>
            </w:r>
            <w:r>
              <w:fldChar w:fldCharType="begin"/>
            </w:r>
            <w:r>
              <w:instrText xml:space="preserve"> XE "para:N1ABC7:Table" </w:instrText>
            </w:r>
            <w:r>
              <w:fldChar w:fldCharType="end"/>
            </w:r>
            <w:r>
              <w:rPr>
                <w:i/>
                <w:iCs/>
              </w:rPr>
              <w:t>Extent of repeal or revocation commenced</w:t>
            </w:r>
            <w:r>
              <w:t xml:space="preserve"> </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"entry:N1ABCE:Table" </w:instrText>
            </w:r>
            <w:r>
              <w:fldChar w:fldCharType="end"/>
            </w:r>
            <w:r>
              <w:fldChar w:fldCharType="begin"/>
            </w:r>
            <w:r>
              <w:instrText xml:space="preserve"> XE "para:N1ABD0:Table" </w:instrText>
            </w:r>
            <w:r>
              <w:fldChar w:fldCharType="end"/>
            </w:r>
            <w:r>
              <w:t>Taxes Management Act 1970</w:t>
            </w:r>
          </w:p>
        </w:tc>
        <w:tc>
          <w:tcPr>
            <w:tcW w:w="0" w:type="auto"/>
            <w:vAlign w:val="center"/>
            <w:hideMark/>
          </w:tcPr>
          <w:p w:rsidR="003D20DC" w:rsidRDefault="003D20DC" w:rsidP="00A17B3F">
            <w:pPr>
              <w:pStyle w:val="Table"/>
            </w:pPr>
            <w:r>
              <w:fldChar w:fldCharType="begin"/>
            </w:r>
            <w:r>
              <w:instrText xml:space="preserve"> XE "entry:N1ABD2:Table" </w:instrText>
            </w:r>
            <w:r>
              <w:fldChar w:fldCharType="end"/>
            </w:r>
            <w:r>
              <w:fldChar w:fldCharType="begin"/>
            </w:r>
            <w:r>
              <w:instrText xml:space="preserve"> XE "para:N1ABD4:Table"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"entry:N1ABD7:Table" </w:instrText>
            </w:r>
            <w:r>
              <w:fldChar w:fldCharType="end"/>
            </w:r>
            <w:r>
              <w:fldChar w:fldCharType="begin"/>
            </w:r>
            <w:r>
              <w:instrText xml:space="preserve"> XE "para:N1ABD9:Table" </w:instrText>
            </w:r>
            <w:r>
              <w:fldChar w:fldCharType="end"/>
            </w:r>
            <w:r>
              <w:t>Income and Corporation Taxes Act 1988</w:t>
            </w:r>
          </w:p>
        </w:tc>
        <w:tc>
          <w:tcPr>
            <w:tcW w:w="0" w:type="auto"/>
            <w:vAlign w:val="center"/>
            <w:hideMark/>
          </w:tcPr>
          <w:p w:rsidR="003D20DC" w:rsidRDefault="003D20DC" w:rsidP="00A17B3F">
            <w:pPr>
              <w:pStyle w:val="Table"/>
            </w:pPr>
            <w:r>
              <w:fldChar w:fldCharType="begin"/>
            </w:r>
            <w:r>
              <w:instrText xml:space="preserve"> XE "entry:N1ABDB:Table" </w:instrText>
            </w:r>
            <w:r>
              <w:fldChar w:fldCharType="end"/>
            </w:r>
            <w:r>
              <w:fldChar w:fldCharType="begin"/>
            </w:r>
            <w:r>
              <w:instrText xml:space="preserve"> XE "para:N1ABDD:Table"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"entry:N1ABE0:Table" </w:instrText>
            </w:r>
            <w:r>
              <w:fldChar w:fldCharType="end"/>
            </w:r>
            <w:r>
              <w:fldChar w:fldCharType="begin"/>
            </w:r>
            <w:r>
              <w:instrText xml:space="preserve"> XE "para:N1ABE2:Table" </w:instrText>
            </w:r>
            <w:r>
              <w:fldChar w:fldCharType="end"/>
            </w:r>
            <w:r>
              <w:t>Children Act 1989</w:t>
            </w:r>
          </w:p>
        </w:tc>
        <w:tc>
          <w:tcPr>
            <w:tcW w:w="0" w:type="auto"/>
            <w:vAlign w:val="center"/>
            <w:hideMark/>
          </w:tcPr>
          <w:p w:rsidR="003D20DC" w:rsidRDefault="003D20DC" w:rsidP="00A17B3F">
            <w:pPr>
              <w:pStyle w:val="Table"/>
            </w:pPr>
            <w:r>
              <w:fldChar w:fldCharType="begin"/>
            </w:r>
            <w:r>
              <w:instrText xml:space="preserve"> XE "entry:N1ABE4:Table" </w:instrText>
            </w:r>
            <w:r>
              <w:fldChar w:fldCharType="end"/>
            </w:r>
            <w:r>
              <w:fldChar w:fldCharType="begin"/>
            </w:r>
            <w:r>
              <w:instrText xml:space="preserve"> XE "para:N1ABE6:Table"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"entry:N1ABE9:Table" </w:instrText>
            </w:r>
            <w:r>
              <w:fldChar w:fldCharType="end"/>
            </w:r>
            <w:r>
              <w:fldChar w:fldCharType="begin"/>
            </w:r>
            <w:r>
              <w:instrText xml:space="preserve"> XE "para:N1ABEB:Table" </w:instrText>
            </w:r>
            <w:r>
              <w:fldChar w:fldCharType="end"/>
            </w:r>
            <w:r>
              <w:t>Education Reform (Northern Ireland) Order 1989</w:t>
            </w:r>
          </w:p>
        </w:tc>
        <w:tc>
          <w:tcPr>
            <w:tcW w:w="0" w:type="auto"/>
            <w:vAlign w:val="center"/>
            <w:hideMark/>
          </w:tcPr>
          <w:p w:rsidR="003D20DC" w:rsidRDefault="003D20DC" w:rsidP="00A17B3F">
            <w:pPr>
              <w:pStyle w:val="Table"/>
            </w:pPr>
            <w:r>
              <w:fldChar w:fldCharType="begin"/>
            </w:r>
            <w:r>
              <w:instrText xml:space="preserve"> XE "entry:N1ABED:Table" </w:instrText>
            </w:r>
            <w:r>
              <w:fldChar w:fldCharType="end"/>
            </w:r>
            <w:r>
              <w:fldChar w:fldCharType="begin"/>
            </w:r>
            <w:r>
              <w:instrText xml:space="preserve"> XE "para:N1ABEF:Table"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"entry:N1ABF2:Table" </w:instrText>
            </w:r>
            <w:r>
              <w:fldChar w:fldCharType="end"/>
            </w:r>
            <w:r>
              <w:fldChar w:fldCharType="begin"/>
            </w:r>
            <w:r>
              <w:instrText xml:space="preserve"> XE "para:N1ABF4:Table" </w:instrText>
            </w:r>
            <w:r>
              <w:fldChar w:fldCharType="end"/>
            </w:r>
            <w:r>
              <w:t>Disability Living Allowance and Disability Working Allowance Act 1991</w:t>
            </w:r>
          </w:p>
        </w:tc>
        <w:tc>
          <w:tcPr>
            <w:tcW w:w="0" w:type="auto"/>
            <w:vAlign w:val="center"/>
            <w:hideMark/>
          </w:tcPr>
          <w:p w:rsidR="003D20DC" w:rsidRDefault="003D20DC" w:rsidP="00A17B3F">
            <w:pPr>
              <w:pStyle w:val="Table"/>
            </w:pPr>
            <w:r>
              <w:fldChar w:fldCharType="begin"/>
            </w:r>
            <w:r>
              <w:instrText xml:space="preserve"> XE "entry:N1ABF6:Table" </w:instrText>
            </w:r>
            <w:r>
              <w:fldChar w:fldCharType="end"/>
            </w:r>
            <w:r>
              <w:fldChar w:fldCharType="begin"/>
            </w:r>
            <w:r>
              <w:instrText xml:space="preserve"> XE "para:N1ABF8:Table"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"entry:N1ABFB:Table" </w:instrText>
            </w:r>
            <w:r>
              <w:fldChar w:fldCharType="end"/>
            </w:r>
            <w:r>
              <w:fldChar w:fldCharType="begin"/>
            </w:r>
            <w:r>
              <w:instrText xml:space="preserve"> XE "para:N1ABFD:Table" </w:instrText>
            </w:r>
            <w:r>
              <w:fldChar w:fldCharType="end"/>
            </w:r>
            <w:r>
              <w:t>Child Support Act 1991</w:t>
            </w:r>
          </w:p>
        </w:tc>
        <w:tc>
          <w:tcPr>
            <w:tcW w:w="0" w:type="auto"/>
            <w:vAlign w:val="center"/>
            <w:hideMark/>
          </w:tcPr>
          <w:p w:rsidR="003D20DC" w:rsidRDefault="003D20DC" w:rsidP="00A17B3F">
            <w:pPr>
              <w:pStyle w:val="Table"/>
            </w:pPr>
            <w:r>
              <w:fldChar w:fldCharType="begin"/>
            </w:r>
            <w:r>
              <w:instrText xml:space="preserve"> XE "entry:N1ABFF:Table" </w:instrText>
            </w:r>
            <w:r>
              <w:fldChar w:fldCharType="end"/>
            </w:r>
            <w:r>
              <w:fldChar w:fldCharType="begin"/>
            </w:r>
            <w:r>
              <w:instrText xml:space="preserve"> XE "para:N1AC01:Table"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"entry:N1AC04:Table" </w:instrText>
            </w:r>
            <w:r>
              <w:fldChar w:fldCharType="end"/>
            </w:r>
            <w:r>
              <w:fldChar w:fldCharType="begin"/>
            </w:r>
            <w:r>
              <w:instrText xml:space="preserve"> XE "para:N1AC06:Table" </w:instrText>
            </w:r>
            <w:r>
              <w:fldChar w:fldCharType="end"/>
            </w:r>
            <w:r>
              <w:t>Disability Living Allowance and Disability Working Allowance (Northern Ireland) Order 1991</w:t>
            </w:r>
          </w:p>
        </w:tc>
        <w:tc>
          <w:tcPr>
            <w:tcW w:w="0" w:type="auto"/>
            <w:vAlign w:val="center"/>
            <w:hideMark/>
          </w:tcPr>
          <w:p w:rsidR="003D20DC" w:rsidRDefault="003D20DC" w:rsidP="00A17B3F">
            <w:pPr>
              <w:pStyle w:val="Table"/>
            </w:pPr>
            <w:r>
              <w:fldChar w:fldCharType="begin"/>
            </w:r>
            <w:r>
              <w:instrText xml:space="preserve"> XE "entry:N1AC08:Table" </w:instrText>
            </w:r>
            <w:r>
              <w:fldChar w:fldCharType="end"/>
            </w:r>
            <w:r>
              <w:fldChar w:fldCharType="begin"/>
            </w:r>
            <w:r>
              <w:instrText xml:space="preserve"> XE "para:N1AC0A:Table"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"entry:N1AC0D:Table" </w:instrText>
            </w:r>
            <w:r>
              <w:fldChar w:fldCharType="end"/>
            </w:r>
            <w:r>
              <w:fldChar w:fldCharType="begin"/>
            </w:r>
            <w:r>
              <w:instrText xml:space="preserve"> XE "para:N1AC0F:Table" </w:instrText>
            </w:r>
            <w:r>
              <w:fldChar w:fldCharType="end"/>
            </w:r>
            <w:r>
              <w:t>Child Support (Northern Ireland) Order 1991</w:t>
            </w:r>
          </w:p>
        </w:tc>
        <w:tc>
          <w:tcPr>
            <w:tcW w:w="0" w:type="auto"/>
            <w:vAlign w:val="center"/>
            <w:hideMark/>
          </w:tcPr>
          <w:p w:rsidR="003D20DC" w:rsidRDefault="003D20DC" w:rsidP="00A17B3F">
            <w:pPr>
              <w:pStyle w:val="Table"/>
            </w:pPr>
            <w:r>
              <w:fldChar w:fldCharType="begin"/>
            </w:r>
            <w:r>
              <w:instrText xml:space="preserve"> XE "entry:N1AC11:Table" </w:instrText>
            </w:r>
            <w:r>
              <w:fldChar w:fldCharType="end"/>
            </w:r>
            <w:r>
              <w:fldChar w:fldCharType="begin"/>
            </w:r>
            <w:r>
              <w:instrText xml:space="preserve"> XE "para:N1AC13:Table"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"entry:N1AC16:Table" </w:instrText>
            </w:r>
            <w:r>
              <w:fldChar w:fldCharType="end"/>
            </w:r>
            <w:r>
              <w:fldChar w:fldCharType="begin"/>
            </w:r>
            <w:r>
              <w:instrText xml:space="preserve"> XE "para:N1AC18:Table" </w:instrText>
            </w:r>
            <w:r>
              <w:fldChar w:fldCharType="end"/>
            </w:r>
            <w:r>
              <w:t>Social Security Contributions and Benefits Act 1992</w:t>
            </w:r>
          </w:p>
        </w:tc>
        <w:tc>
          <w:tcPr>
            <w:tcW w:w="0" w:type="auto"/>
            <w:vAlign w:val="center"/>
            <w:hideMark/>
          </w:tcPr>
          <w:p w:rsidR="003D20DC" w:rsidRDefault="003D20DC" w:rsidP="00A17B3F">
            <w:pPr>
              <w:pStyle w:val="Table"/>
            </w:pPr>
            <w:r>
              <w:fldChar w:fldCharType="begin"/>
            </w:r>
            <w:r>
              <w:instrText xml:space="preserve"> XE "entry:N1AC1A:Table" </w:instrText>
            </w:r>
            <w:r>
              <w:fldChar w:fldCharType="end"/>
            </w:r>
            <w:r>
              <w:fldChar w:fldCharType="begin"/>
            </w:r>
            <w:r>
              <w:instrText xml:space="preserve"> XE "para:N1AC1C:Table" </w:instrText>
            </w:r>
            <w:r>
              <w:fldChar w:fldCharType="end"/>
            </w:r>
            <w:r>
              <w:t>So much of the entry in Schedule 6 as concerns sections 21(5A)(</w:t>
            </w:r>
            <w:r>
              <w:rPr>
                <w:i/>
                <w:iCs/>
              </w:rPr>
              <w:t>b</w:t>
            </w:r>
            <w:r>
              <w:t>) and 45A.</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"entry:N1AC23:Table" </w:instrText>
            </w:r>
            <w:r>
              <w:fldChar w:fldCharType="end"/>
            </w:r>
            <w:r>
              <w:fldChar w:fldCharType="begin"/>
            </w:r>
            <w:r>
              <w:instrText xml:space="preserve"> XE "para:N1AC25:Table" </w:instrText>
            </w:r>
            <w:r>
              <w:fldChar w:fldCharType="end"/>
            </w:r>
            <w:r>
              <w:t>Social Security Administration Act 1992</w:t>
            </w:r>
          </w:p>
        </w:tc>
        <w:tc>
          <w:tcPr>
            <w:tcW w:w="0" w:type="auto"/>
            <w:vAlign w:val="center"/>
            <w:hideMark/>
          </w:tcPr>
          <w:p w:rsidR="003D20DC" w:rsidRDefault="003D20DC" w:rsidP="00A17B3F">
            <w:pPr>
              <w:pStyle w:val="Table"/>
            </w:pPr>
            <w:r>
              <w:fldChar w:fldCharType="begin"/>
            </w:r>
            <w:r>
              <w:instrText xml:space="preserve"> XE "entry:N1AC27:Table" </w:instrText>
            </w:r>
            <w:r>
              <w:fldChar w:fldCharType="end"/>
            </w:r>
            <w:r>
              <w:fldChar w:fldCharType="begin"/>
            </w:r>
            <w:r>
              <w:instrText xml:space="preserve"> XE "para:N1AC29:Table" </w:instrText>
            </w:r>
            <w:r>
              <w:fldChar w:fldCharType="end"/>
            </w:r>
            <w:r>
              <w:t>So much of the entry in Schedule 6 as concerns sections 3(3) and 189(1).</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"entry:N1AC2C:Table" </w:instrText>
            </w:r>
            <w:r>
              <w:fldChar w:fldCharType="end"/>
            </w:r>
            <w:r>
              <w:fldChar w:fldCharType="begin"/>
            </w:r>
            <w:r>
              <w:instrText xml:space="preserve"> XE "para:N1AC2E:Table" </w:instrText>
            </w:r>
            <w:r>
              <w:fldChar w:fldCharType="end"/>
            </w:r>
            <w:r>
              <w:t>Social Security Contributions and Benefits (Northern Ireland) Act 1992</w:t>
            </w:r>
          </w:p>
        </w:tc>
        <w:tc>
          <w:tcPr>
            <w:tcW w:w="0" w:type="auto"/>
            <w:vAlign w:val="center"/>
            <w:hideMark/>
          </w:tcPr>
          <w:p w:rsidR="003D20DC" w:rsidRDefault="003D20DC" w:rsidP="00A17B3F">
            <w:pPr>
              <w:pStyle w:val="Table"/>
            </w:pPr>
            <w:r>
              <w:fldChar w:fldCharType="begin"/>
            </w:r>
            <w:r>
              <w:instrText xml:space="preserve"> XE "entry:N1AC30:Table" </w:instrText>
            </w:r>
            <w:r>
              <w:fldChar w:fldCharType="end"/>
            </w:r>
            <w:r>
              <w:fldChar w:fldCharType="begin"/>
            </w:r>
            <w:r>
              <w:instrText xml:space="preserve"> XE "para:N1AC32:Table" </w:instrText>
            </w:r>
            <w:r>
              <w:fldChar w:fldCharType="end"/>
            </w:r>
            <w:r>
              <w:t>So much of the entry in Schedule 6 as concerns sections 20(1), 21(5A)(</w:t>
            </w:r>
            <w:r>
              <w:rPr>
                <w:i/>
                <w:iCs/>
              </w:rPr>
              <w:t>b</w:t>
            </w:r>
            <w:r>
              <w:t>), 30B(3), 45A, 56(1), 60(6), 61(1) and (2), 63(</w:t>
            </w:r>
            <w:r>
              <w:rPr>
                <w:i/>
                <w:iCs/>
              </w:rPr>
              <w:t>c</w:t>
            </w:r>
            <w:r>
              <w:t>) and (</w:t>
            </w:r>
            <w:r>
              <w:rPr>
                <w:i/>
                <w:iCs/>
              </w:rPr>
              <w:t>f</w:t>
            </w:r>
            <w:r>
              <w:t>)(i), 77(1), 78(4)(</w:t>
            </w:r>
            <w:r>
              <w:rPr>
                <w:i/>
                <w:iCs/>
              </w:rPr>
              <w:t>d</w:t>
            </w:r>
            <w:r>
              <w:t>), 80, 81, 89(1), 90, 91(1)(</w:t>
            </w:r>
            <w:r>
              <w:rPr>
                <w:i/>
                <w:iCs/>
              </w:rPr>
              <w:t>b</w:t>
            </w:r>
            <w:r>
              <w:t>) and Schedules 4 and 5.</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"entry:N1AC49:Table" </w:instrText>
            </w:r>
            <w:r>
              <w:fldChar w:fldCharType="end"/>
            </w:r>
            <w:r>
              <w:fldChar w:fldCharType="begin"/>
            </w:r>
            <w:r>
              <w:instrText xml:space="preserve"> XE "para:N1AC4B:Table" </w:instrText>
            </w:r>
            <w:r>
              <w:fldChar w:fldCharType="end"/>
            </w:r>
            <w:r>
              <w:t>Social Security Administration (Northern Ireland) Act 1992</w:t>
            </w:r>
          </w:p>
        </w:tc>
        <w:tc>
          <w:tcPr>
            <w:tcW w:w="0" w:type="auto"/>
            <w:vAlign w:val="center"/>
            <w:hideMark/>
          </w:tcPr>
          <w:p w:rsidR="003D20DC" w:rsidRDefault="003D20DC" w:rsidP="00A17B3F">
            <w:pPr>
              <w:pStyle w:val="Table"/>
            </w:pPr>
            <w:r>
              <w:fldChar w:fldCharType="begin"/>
            </w:r>
            <w:r>
              <w:instrText xml:space="preserve"> XE "entry:N1AC4D:Table" </w:instrText>
            </w:r>
            <w:r>
              <w:fldChar w:fldCharType="end"/>
            </w:r>
            <w:r>
              <w:fldChar w:fldCharType="begin"/>
            </w:r>
            <w:r>
              <w:instrText xml:space="preserve"> XE "para:N1AC4F:Table" </w:instrText>
            </w:r>
            <w:r>
              <w:fldChar w:fldCharType="end"/>
            </w:r>
            <w:r>
              <w:t>So much of the entry in Schedule 6 as concerns section 3(3).</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"entry:N1AC52:Table" </w:instrText>
            </w:r>
            <w:r>
              <w:fldChar w:fldCharType="end"/>
            </w:r>
            <w:r>
              <w:fldChar w:fldCharType="begin"/>
            </w:r>
            <w:r>
              <w:instrText xml:space="preserve"> XE "para:N1AC54:Table" </w:instrText>
            </w:r>
            <w:r>
              <w:fldChar w:fldCharType="end"/>
            </w:r>
            <w:r>
              <w:t xml:space="preserve">Local Government Finance Act </w:t>
            </w:r>
            <w:r>
              <w:lastRenderedPageBreak/>
              <w:t>1992</w:t>
            </w:r>
          </w:p>
        </w:tc>
        <w:tc>
          <w:tcPr>
            <w:tcW w:w="0" w:type="auto"/>
            <w:vAlign w:val="center"/>
            <w:hideMark/>
          </w:tcPr>
          <w:p w:rsidR="003D20DC" w:rsidRDefault="003D20DC" w:rsidP="00A17B3F">
            <w:pPr>
              <w:pStyle w:val="Table"/>
            </w:pPr>
            <w:r>
              <w:lastRenderedPageBreak/>
              <w:fldChar w:fldCharType="begin"/>
            </w:r>
            <w:r>
              <w:instrText xml:space="preserve"> XE "entry:N1AC56:Table" </w:instrText>
            </w:r>
            <w:r>
              <w:fldChar w:fldCharType="end"/>
            </w:r>
            <w:r>
              <w:fldChar w:fldCharType="begin"/>
            </w:r>
            <w:r>
              <w:instrText xml:space="preserve"> XE "para:N1AC58:Table"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lastRenderedPageBreak/>
              <w:fldChar w:fldCharType="begin"/>
            </w:r>
            <w:r>
              <w:instrText xml:space="preserve"> XE "entry:N1AC5B:Table" </w:instrText>
            </w:r>
            <w:r>
              <w:fldChar w:fldCharType="end"/>
            </w:r>
            <w:r>
              <w:fldChar w:fldCharType="begin"/>
            </w:r>
            <w:r>
              <w:instrText xml:space="preserve"> XE "para:N1AC5D:Table" </w:instrText>
            </w:r>
            <w:r>
              <w:fldChar w:fldCharType="end"/>
            </w:r>
            <w:r>
              <w:t>Finance Act 1994</w:t>
            </w:r>
          </w:p>
        </w:tc>
        <w:tc>
          <w:tcPr>
            <w:tcW w:w="0" w:type="auto"/>
            <w:vAlign w:val="center"/>
            <w:hideMark/>
          </w:tcPr>
          <w:p w:rsidR="003D20DC" w:rsidRDefault="003D20DC" w:rsidP="00A17B3F">
            <w:pPr>
              <w:pStyle w:val="Table"/>
            </w:pPr>
            <w:r>
              <w:fldChar w:fldCharType="begin"/>
            </w:r>
            <w:r>
              <w:instrText xml:space="preserve"> XE "entry:N1AC5F:Table" </w:instrText>
            </w:r>
            <w:r>
              <w:fldChar w:fldCharType="end"/>
            </w:r>
            <w:r>
              <w:fldChar w:fldCharType="begin"/>
            </w:r>
            <w:r>
              <w:instrText xml:space="preserve"> XE "para:N1AC61:Table"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"entry:N1AC64:Table" </w:instrText>
            </w:r>
            <w:r>
              <w:fldChar w:fldCharType="end"/>
            </w:r>
            <w:r>
              <w:fldChar w:fldCharType="begin"/>
            </w:r>
            <w:r>
              <w:instrText xml:space="preserve"> XE "para:N1AC66:Table" </w:instrText>
            </w:r>
            <w:r>
              <w:fldChar w:fldCharType="end"/>
            </w:r>
            <w:r>
              <w:t>Social Security (Incapacity for Work) Act 1994</w:t>
            </w:r>
          </w:p>
        </w:tc>
        <w:tc>
          <w:tcPr>
            <w:tcW w:w="0" w:type="auto"/>
            <w:vAlign w:val="center"/>
            <w:hideMark/>
          </w:tcPr>
          <w:p w:rsidR="003D20DC" w:rsidRDefault="003D20DC" w:rsidP="00A17B3F">
            <w:pPr>
              <w:pStyle w:val="Table"/>
            </w:pPr>
            <w:r>
              <w:fldChar w:fldCharType="begin"/>
            </w:r>
            <w:r>
              <w:instrText xml:space="preserve"> XE "entry:N1AC68:Table" </w:instrText>
            </w:r>
            <w:r>
              <w:fldChar w:fldCharType="end"/>
            </w:r>
            <w:r>
              <w:fldChar w:fldCharType="begin"/>
            </w:r>
            <w:r>
              <w:instrText xml:space="preserve"> XE "para:N1AC6A:Table"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"entry:N1AC6D:Table" </w:instrText>
            </w:r>
            <w:r>
              <w:fldChar w:fldCharType="end"/>
            </w:r>
            <w:r>
              <w:fldChar w:fldCharType="begin"/>
            </w:r>
            <w:r>
              <w:instrText xml:space="preserve"> XE "para:N1AC6F:Table" </w:instrText>
            </w:r>
            <w:r>
              <w:fldChar w:fldCharType="end"/>
            </w:r>
            <w:r>
              <w:t>Social Security (Incapacity for Work) (Northern Ireland) Order 1994</w:t>
            </w:r>
          </w:p>
        </w:tc>
        <w:tc>
          <w:tcPr>
            <w:tcW w:w="0" w:type="auto"/>
            <w:vAlign w:val="center"/>
            <w:hideMark/>
          </w:tcPr>
          <w:p w:rsidR="003D20DC" w:rsidRDefault="003D20DC" w:rsidP="00A17B3F">
            <w:pPr>
              <w:pStyle w:val="Table"/>
            </w:pPr>
            <w:r>
              <w:fldChar w:fldCharType="begin"/>
            </w:r>
            <w:r>
              <w:instrText xml:space="preserve"> XE "entry:N1AC71:Table" </w:instrText>
            </w:r>
            <w:r>
              <w:fldChar w:fldCharType="end"/>
            </w:r>
            <w:r>
              <w:fldChar w:fldCharType="begin"/>
            </w:r>
            <w:r>
              <w:instrText xml:space="preserve"> XE "para:N1AC73:Table"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"entry:N1AC76:Table" </w:instrText>
            </w:r>
            <w:r>
              <w:fldChar w:fldCharType="end"/>
            </w:r>
            <w:r>
              <w:fldChar w:fldCharType="begin"/>
            </w:r>
            <w:r>
              <w:instrText xml:space="preserve"> XE "para:N1AC78:Table" </w:instrText>
            </w:r>
            <w:r>
              <w:fldChar w:fldCharType="end"/>
            </w:r>
            <w:r>
              <w:t>Pensions Act 1995</w:t>
            </w:r>
          </w:p>
        </w:tc>
        <w:tc>
          <w:tcPr>
            <w:tcW w:w="0" w:type="auto"/>
            <w:vAlign w:val="center"/>
            <w:hideMark/>
          </w:tcPr>
          <w:p w:rsidR="003D20DC" w:rsidRDefault="003D20DC" w:rsidP="00A17B3F">
            <w:pPr>
              <w:pStyle w:val="Table"/>
            </w:pPr>
            <w:r>
              <w:fldChar w:fldCharType="begin"/>
            </w:r>
            <w:r>
              <w:instrText xml:space="preserve"> XE "entry:N1AC7A:Table" </w:instrText>
            </w:r>
            <w:r>
              <w:fldChar w:fldCharType="end"/>
            </w:r>
            <w:r>
              <w:fldChar w:fldCharType="begin"/>
            </w:r>
            <w:r>
              <w:instrText xml:space="preserve"> XE "para:N1AC7C:Table"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"entry:N1AC7F:Table" </w:instrText>
            </w:r>
            <w:r>
              <w:fldChar w:fldCharType="end"/>
            </w:r>
            <w:r>
              <w:fldChar w:fldCharType="begin"/>
            </w:r>
            <w:r>
              <w:instrText xml:space="preserve"> XE "para:N1AC81:Table" </w:instrText>
            </w:r>
            <w:r>
              <w:fldChar w:fldCharType="end"/>
            </w:r>
            <w:r>
              <w:t>Pensions (Northern Ireland) Order 1995</w:t>
            </w:r>
          </w:p>
        </w:tc>
        <w:tc>
          <w:tcPr>
            <w:tcW w:w="0" w:type="auto"/>
            <w:vAlign w:val="center"/>
            <w:hideMark/>
          </w:tcPr>
          <w:p w:rsidR="003D20DC" w:rsidRDefault="003D20DC" w:rsidP="00A17B3F">
            <w:pPr>
              <w:pStyle w:val="Table"/>
            </w:pPr>
            <w:r>
              <w:fldChar w:fldCharType="begin"/>
            </w:r>
            <w:r>
              <w:instrText xml:space="preserve"> XE "entry:N1AC83:Table" </w:instrText>
            </w:r>
            <w:r>
              <w:fldChar w:fldCharType="end"/>
            </w:r>
            <w:r>
              <w:fldChar w:fldCharType="begin"/>
            </w:r>
            <w:r>
              <w:instrText xml:space="preserve"> XE "para:N1AC85:Table"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"entry:N1AC88:Table" </w:instrText>
            </w:r>
            <w:r>
              <w:fldChar w:fldCharType="end"/>
            </w:r>
            <w:r>
              <w:fldChar w:fldCharType="begin"/>
            </w:r>
            <w:r>
              <w:instrText xml:space="preserve"> XE "para:N1AC8A:Table" </w:instrText>
            </w:r>
            <w:r>
              <w:fldChar w:fldCharType="end"/>
            </w:r>
            <w:r>
              <w:t>Employment Tribunals Act 1996</w:t>
            </w:r>
          </w:p>
        </w:tc>
        <w:tc>
          <w:tcPr>
            <w:tcW w:w="0" w:type="auto"/>
            <w:vAlign w:val="center"/>
            <w:hideMark/>
          </w:tcPr>
          <w:p w:rsidR="003D20DC" w:rsidRDefault="003D20DC" w:rsidP="00A17B3F">
            <w:pPr>
              <w:pStyle w:val="Table"/>
            </w:pPr>
            <w:r>
              <w:fldChar w:fldCharType="begin"/>
            </w:r>
            <w:r>
              <w:instrText xml:space="preserve"> XE "entry:N1AC8C:Table" </w:instrText>
            </w:r>
            <w:r>
              <w:fldChar w:fldCharType="end"/>
            </w:r>
            <w:r>
              <w:fldChar w:fldCharType="begin"/>
            </w:r>
            <w:r>
              <w:instrText xml:space="preserve"> XE "para:N1AC8E:Table"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"entry:N1AC91:Table" </w:instrText>
            </w:r>
            <w:r>
              <w:fldChar w:fldCharType="end"/>
            </w:r>
            <w:r>
              <w:fldChar w:fldCharType="begin"/>
            </w:r>
            <w:r>
              <w:instrText xml:space="preserve"> XE "para:N1AC93:Table" </w:instrText>
            </w:r>
            <w:r>
              <w:fldChar w:fldCharType="end"/>
            </w:r>
            <w:r>
              <w:t>Employment Rights (Northern Ireland) Order 1996</w:t>
            </w:r>
          </w:p>
        </w:tc>
        <w:tc>
          <w:tcPr>
            <w:tcW w:w="0" w:type="auto"/>
            <w:vAlign w:val="center"/>
            <w:hideMark/>
          </w:tcPr>
          <w:p w:rsidR="003D20DC" w:rsidRDefault="003D20DC" w:rsidP="00A17B3F">
            <w:pPr>
              <w:pStyle w:val="Table"/>
            </w:pPr>
            <w:r>
              <w:fldChar w:fldCharType="begin"/>
            </w:r>
            <w:r>
              <w:instrText xml:space="preserve"> XE "entry:N1AC95:Table" </w:instrText>
            </w:r>
            <w:r>
              <w:fldChar w:fldCharType="end"/>
            </w:r>
            <w:r>
              <w:fldChar w:fldCharType="begin"/>
            </w:r>
            <w:r>
              <w:instrText xml:space="preserve"> XE "para:N1AC97:Table"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"entry:N1AC9A:Table" </w:instrText>
            </w:r>
            <w:r>
              <w:fldChar w:fldCharType="end"/>
            </w:r>
            <w:r>
              <w:fldChar w:fldCharType="begin"/>
            </w:r>
            <w:r>
              <w:instrText xml:space="preserve"> XE "para:N1AC9C:Table" </w:instrText>
            </w:r>
            <w:r>
              <w:fldChar w:fldCharType="end"/>
            </w:r>
            <w:r>
              <w:t>Finance Act 1999</w:t>
            </w:r>
          </w:p>
        </w:tc>
        <w:tc>
          <w:tcPr>
            <w:tcW w:w="0" w:type="auto"/>
            <w:vAlign w:val="center"/>
            <w:hideMark/>
          </w:tcPr>
          <w:p w:rsidR="003D20DC" w:rsidRDefault="003D20DC" w:rsidP="00A17B3F">
            <w:pPr>
              <w:pStyle w:val="Table"/>
            </w:pPr>
            <w:r>
              <w:fldChar w:fldCharType="begin"/>
            </w:r>
            <w:r>
              <w:instrText xml:space="preserve"> XE "entry:N1AC9E:Table" </w:instrText>
            </w:r>
            <w:r>
              <w:fldChar w:fldCharType="end"/>
            </w:r>
            <w:r>
              <w:fldChar w:fldCharType="begin"/>
            </w:r>
            <w:r>
              <w:instrText xml:space="preserve"> XE "para:N1ACA0:Table"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"entry:N1ACA3:Table" </w:instrText>
            </w:r>
            <w:r>
              <w:fldChar w:fldCharType="end"/>
            </w:r>
            <w:r>
              <w:fldChar w:fldCharType="begin"/>
            </w:r>
            <w:r>
              <w:instrText xml:space="preserve"> XE "para:N1ACA5:Table" </w:instrText>
            </w:r>
            <w:r>
              <w:fldChar w:fldCharType="end"/>
            </w:r>
            <w:r>
              <w:t>Access to Justice Act 1999</w:t>
            </w:r>
          </w:p>
        </w:tc>
        <w:tc>
          <w:tcPr>
            <w:tcW w:w="0" w:type="auto"/>
            <w:vAlign w:val="center"/>
            <w:hideMark/>
          </w:tcPr>
          <w:p w:rsidR="003D20DC" w:rsidRDefault="003D20DC" w:rsidP="00A17B3F">
            <w:pPr>
              <w:pStyle w:val="Table"/>
            </w:pPr>
            <w:r>
              <w:fldChar w:fldCharType="begin"/>
            </w:r>
            <w:r>
              <w:instrText xml:space="preserve"> XE "entry:N1ACA7:Table" </w:instrText>
            </w:r>
            <w:r>
              <w:fldChar w:fldCharType="end"/>
            </w:r>
            <w:r>
              <w:fldChar w:fldCharType="begin"/>
            </w:r>
            <w:r>
              <w:instrText xml:space="preserve"> XE "para:N1ACA9:Table"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"entry:N1ACAC:Table" </w:instrText>
            </w:r>
            <w:r>
              <w:fldChar w:fldCharType="end"/>
            </w:r>
            <w:r>
              <w:fldChar w:fldCharType="begin"/>
            </w:r>
            <w:r>
              <w:instrText xml:space="preserve"> XE "para:N1ACAE:Table" </w:instrText>
            </w:r>
            <w:r>
              <w:fldChar w:fldCharType="end"/>
            </w:r>
            <w:r>
              <w:t>Welfare Reform and Pensions Act 1999</w:t>
            </w:r>
          </w:p>
        </w:tc>
        <w:tc>
          <w:tcPr>
            <w:tcW w:w="0" w:type="auto"/>
            <w:vAlign w:val="center"/>
            <w:hideMark/>
          </w:tcPr>
          <w:p w:rsidR="003D20DC" w:rsidRDefault="003D20DC" w:rsidP="00A17B3F">
            <w:pPr>
              <w:pStyle w:val="Table"/>
            </w:pPr>
            <w:r>
              <w:fldChar w:fldCharType="begin"/>
            </w:r>
            <w:r>
              <w:instrText xml:space="preserve"> XE "entry:N1ACB0:Table" </w:instrText>
            </w:r>
            <w:r>
              <w:fldChar w:fldCharType="end"/>
            </w:r>
            <w:r>
              <w:fldChar w:fldCharType="begin"/>
            </w:r>
            <w:r>
              <w:instrText xml:space="preserve"> XE "para:N1ACB2:Table"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"entry:N1ACB5:Table" </w:instrText>
            </w:r>
            <w:r>
              <w:fldChar w:fldCharType="end"/>
            </w:r>
            <w:r>
              <w:fldChar w:fldCharType="begin"/>
            </w:r>
            <w:r>
              <w:instrText xml:space="preserve"> XE "para:N1ACB7:Table" </w:instrText>
            </w:r>
            <w:r>
              <w:fldChar w:fldCharType="end"/>
            </w:r>
            <w:r>
              <w:t>Welfare Reform and Pensions (Northern Ireland) Order 1999</w:t>
            </w:r>
          </w:p>
        </w:tc>
        <w:tc>
          <w:tcPr>
            <w:tcW w:w="0" w:type="auto"/>
            <w:vAlign w:val="center"/>
            <w:hideMark/>
          </w:tcPr>
          <w:p w:rsidR="003D20DC" w:rsidRDefault="003D20DC" w:rsidP="00A17B3F">
            <w:pPr>
              <w:pStyle w:val="Table"/>
            </w:pPr>
            <w:r>
              <w:fldChar w:fldCharType="begin"/>
            </w:r>
            <w:r>
              <w:instrText xml:space="preserve"> XE "entry:N1ACB9:Table" </w:instrText>
            </w:r>
            <w:r>
              <w:fldChar w:fldCharType="end"/>
            </w:r>
            <w:r>
              <w:fldChar w:fldCharType="begin"/>
            </w:r>
            <w:r>
              <w:instrText xml:space="preserve"> XE "para:N1ACBB:Table"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"entry:N1ACBE:Table" </w:instrText>
            </w:r>
            <w:r>
              <w:fldChar w:fldCharType="end"/>
            </w:r>
            <w:r>
              <w:fldChar w:fldCharType="begin"/>
            </w:r>
            <w:r>
              <w:instrText xml:space="preserve"> XE "para:N1ACC0:Table" </w:instrText>
            </w:r>
            <w:r>
              <w:fldChar w:fldCharType="end"/>
            </w:r>
            <w:r>
              <w:t>Finance Act 2000</w:t>
            </w:r>
          </w:p>
        </w:tc>
        <w:tc>
          <w:tcPr>
            <w:tcW w:w="0" w:type="auto"/>
            <w:vAlign w:val="center"/>
            <w:hideMark/>
          </w:tcPr>
          <w:p w:rsidR="003D20DC" w:rsidRDefault="003D20DC" w:rsidP="00A17B3F">
            <w:pPr>
              <w:pStyle w:val="Table"/>
            </w:pPr>
            <w:r>
              <w:fldChar w:fldCharType="begin"/>
            </w:r>
            <w:r>
              <w:instrText xml:space="preserve"> XE "entry:N1ACC2:Table" </w:instrText>
            </w:r>
            <w:r>
              <w:fldChar w:fldCharType="end"/>
            </w:r>
            <w:r>
              <w:fldChar w:fldCharType="begin"/>
            </w:r>
            <w:r>
              <w:instrText xml:space="preserve"> XE "para:N1ACC4:Table"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"entry:N1ACC7:Table" </w:instrText>
            </w:r>
            <w:r>
              <w:fldChar w:fldCharType="end"/>
            </w:r>
            <w:r>
              <w:fldChar w:fldCharType="begin"/>
            </w:r>
            <w:r>
              <w:instrText xml:space="preserve"> XE "para:N1ACC9:Table" </w:instrText>
            </w:r>
            <w:r>
              <w:fldChar w:fldCharType="end"/>
            </w:r>
            <w:r>
              <w:t>Finance Act 2001</w:t>
            </w:r>
          </w:p>
        </w:tc>
        <w:tc>
          <w:tcPr>
            <w:tcW w:w="0" w:type="auto"/>
            <w:vAlign w:val="center"/>
            <w:hideMark/>
          </w:tcPr>
          <w:p w:rsidR="003D20DC" w:rsidRDefault="003D20DC" w:rsidP="00A17B3F">
            <w:pPr>
              <w:pStyle w:val="Table"/>
            </w:pPr>
            <w:r>
              <w:fldChar w:fldCharType="begin"/>
            </w:r>
            <w:r>
              <w:instrText xml:space="preserve"> XE "entry:N1ACCB:Table" </w:instrText>
            </w:r>
            <w:r>
              <w:fldChar w:fldCharType="end"/>
            </w:r>
            <w:r>
              <w:fldChar w:fldCharType="begin"/>
            </w:r>
            <w:r>
              <w:instrText xml:space="preserve"> XE "para:N1ACCD:Table" </w:instrText>
            </w:r>
            <w:r>
              <w:fldChar w:fldCharType="end"/>
            </w:r>
            <w:r>
              <w:t>The whole entry in Schedule 6.</w:t>
            </w:r>
          </w:p>
        </w:tc>
      </w:tr>
    </w:tbl>
    <w:p w:rsidR="003D20DC" w:rsidRDefault="003D20DC" w:rsidP="003D20DC">
      <w:pPr>
        <w:pStyle w:val="TableE"/>
      </w:pPr>
      <w:r>
        <w:fldChar w:fldCharType="begin"/>
      </w:r>
      <w:r>
        <w:instrText xml:space="preserve"> XE "table:N1ABAA:TableE" </w:instrText>
      </w:r>
      <w:r>
        <w:fldChar w:fldCharType="end"/>
      </w:r>
      <w:r>
        <w:t>#TableE</w:t>
      </w:r>
    </w:p>
    <w:p w:rsidR="003D20DC" w:rsidRDefault="003D20DC" w:rsidP="003D20DC">
      <w:pPr>
        <w:pStyle w:val="FTE"/>
      </w:pPr>
      <w:r>
        <w:fldChar w:fldCharType="begin"/>
      </w:r>
      <w:r>
        <w:instrText xml:space="preserve"> XE "table:N1ABAA:FTE" </w:instrText>
      </w:r>
      <w:r>
        <w:fldChar w:fldCharType="end"/>
      </w:r>
      <w:r>
        <w:t>[FTE</w:t>
      </w:r>
    </w:p>
    <w:p w:rsidR="003D20DC" w:rsidRDefault="003D20DC" w:rsidP="003D20DC">
      <w:pPr>
        <w:pStyle w:val="SC"/>
      </w:pPr>
      <w:r>
        <w:fldChar w:fldCharType="begin"/>
      </w:r>
      <w:r>
        <w:instrText xml:space="preserve"> XE "title:N1ACDA:[SC" </w:instrText>
      </w:r>
      <w:r>
        <w:fldChar w:fldCharType="end"/>
      </w:r>
      <w:r>
        <w:t>Schedule 2</w:t>
      </w:r>
      <w:r>
        <w:br/>
        <w:t>Provisions of Schedule 6 to the Act Coming into Force on 8th April 2003</w:t>
      </w:r>
    </w:p>
    <w:p w:rsidR="003D20DC" w:rsidRDefault="003D20DC" w:rsidP="003D20DC">
      <w:pPr>
        <w:pStyle w:val="n-ShortHead"/>
      </w:pPr>
      <w:r>
        <w:fldChar w:fldCharType="begin"/>
      </w:r>
      <w:r>
        <w:instrText xml:space="preserve"> XE "title-alt:N1ACDD:n-ShortHead" </w:instrText>
      </w:r>
      <w:r>
        <w:fldChar w:fldCharType="end"/>
      </w:r>
      <w:r>
        <w:t>Provisions of Sch 6 Coming into Force on 8/4/03</w:t>
      </w:r>
    </w:p>
    <w:p w:rsidR="003D20DC" w:rsidRDefault="003D20DC" w:rsidP="003D20DC">
      <w:pPr>
        <w:pStyle w:val="SCEN"/>
      </w:pPr>
      <w:r>
        <w:fldChar w:fldCharType="begin"/>
      </w:r>
      <w:r>
        <w:instrText xml:space="preserve"> XE "enabling-legislation:N1ACDF:[SCEN" </w:instrText>
      </w:r>
      <w:r>
        <w:fldChar w:fldCharType="end"/>
      </w:r>
      <w:r>
        <w:t>Article 2(4)(</w:t>
      </w:r>
      <w:r>
        <w:rPr>
          <w:i/>
          <w:iCs/>
        </w:rPr>
        <w:t>e</w:t>
      </w:r>
      <w:r>
        <w:t>)</w:t>
      </w:r>
    </w:p>
    <w:p w:rsidR="003D20DC" w:rsidRDefault="003D20DC" w:rsidP="003D20DC">
      <w:pPr>
        <w:pStyle w:val="FTB"/>
      </w:pPr>
      <w:r>
        <w:fldChar w:fldCharType="begin"/>
      </w:r>
      <w:r>
        <w:instrText xml:space="preserve"> XE "table:N1ACE7:FTB" </w:instrText>
      </w:r>
      <w:r>
        <w:fldChar w:fldCharType="end"/>
      </w:r>
      <w:r>
        <w:t>[FTB</w:t>
      </w:r>
    </w:p>
    <w:p w:rsidR="003D20DC" w:rsidRDefault="003D20DC" w:rsidP="003D20DC">
      <w:pPr>
        <w:pStyle w:val="TableB"/>
      </w:pPr>
      <w:r>
        <w:fldChar w:fldCharType="begin"/>
      </w:r>
      <w:r>
        <w:instrText xml:space="preserve"> XE "table:N1ACE7:TableE"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26"/>
        <w:gridCol w:w="5458"/>
      </w:tblGrid>
      <w:tr w:rsidR="003D20DC" w:rsidTr="00A17B3F">
        <w:trPr>
          <w:tblHeader/>
          <w:tblCellSpacing w:w="7" w:type="dxa"/>
        </w:trPr>
        <w:tc>
          <w:tcPr>
            <w:tcW w:w="0" w:type="auto"/>
            <w:tcBorders>
              <w:right w:val="single" w:sz="4" w:space="0" w:color="auto"/>
            </w:tcBorders>
            <w:hideMark/>
          </w:tcPr>
          <w:p w:rsidR="003D20DC" w:rsidRDefault="003D20DC" w:rsidP="00A17B3F">
            <w:pPr>
              <w:pStyle w:val="Table"/>
            </w:pPr>
            <w:r>
              <w:fldChar w:fldCharType="begin"/>
            </w:r>
            <w:r>
              <w:instrText xml:space="preserve"> XE "entry:N1ACF8:Table" </w:instrText>
            </w:r>
            <w:r>
              <w:fldChar w:fldCharType="end"/>
            </w:r>
            <w:r>
              <w:fldChar w:fldCharType="begin"/>
            </w:r>
            <w:r>
              <w:instrText xml:space="preserve"> XE "para:N1ACFC:Table" </w:instrText>
            </w:r>
            <w:r>
              <w:fldChar w:fldCharType="end"/>
            </w:r>
            <w:r>
              <w:rPr>
                <w:i/>
                <w:iCs/>
              </w:rPr>
              <w:t>Enactment</w:t>
            </w:r>
            <w:r>
              <w:t xml:space="preserve"> </w:t>
            </w:r>
          </w:p>
        </w:tc>
        <w:tc>
          <w:tcPr>
            <w:tcW w:w="0" w:type="auto"/>
            <w:hideMark/>
          </w:tcPr>
          <w:p w:rsidR="003D20DC" w:rsidRDefault="003D20DC" w:rsidP="00A17B3F">
            <w:pPr>
              <w:pStyle w:val="Table"/>
            </w:pPr>
            <w:r>
              <w:fldChar w:fldCharType="begin"/>
            </w:r>
            <w:r>
              <w:instrText xml:space="preserve"> XE "entry:N1AD00:Table" </w:instrText>
            </w:r>
            <w:r>
              <w:fldChar w:fldCharType="end"/>
            </w:r>
            <w:r>
              <w:fldChar w:fldCharType="begin"/>
            </w:r>
            <w:r>
              <w:instrText xml:space="preserve"> XE "para:N1AD04:Table" </w:instrText>
            </w:r>
            <w:r>
              <w:fldChar w:fldCharType="end"/>
            </w:r>
            <w:r>
              <w:rPr>
                <w:i/>
                <w:iCs/>
              </w:rPr>
              <w:t>Extent of repeal or revocation commenced</w:t>
            </w:r>
            <w:r>
              <w:t xml:space="preserve"> </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"entry:N1AD0A:Table" </w:instrText>
            </w:r>
            <w:r>
              <w:fldChar w:fldCharType="end"/>
            </w:r>
            <w:r>
              <w:fldChar w:fldCharType="begin"/>
            </w:r>
            <w:r>
              <w:instrText xml:space="preserve"> XE "para:N1AD0C:Table" </w:instrText>
            </w:r>
            <w:r>
              <w:fldChar w:fldCharType="end"/>
            </w:r>
            <w:r>
              <w:t>Social Security Contributions and Benefits Act 1992</w:t>
            </w:r>
          </w:p>
        </w:tc>
        <w:tc>
          <w:tcPr>
            <w:tcW w:w="0" w:type="auto"/>
            <w:vAlign w:val="center"/>
            <w:hideMark/>
          </w:tcPr>
          <w:p w:rsidR="003D20DC" w:rsidRDefault="003D20DC" w:rsidP="00A17B3F">
            <w:pPr>
              <w:pStyle w:val="Table"/>
            </w:pPr>
            <w:r>
              <w:fldChar w:fldCharType="begin"/>
            </w:r>
            <w:r>
              <w:instrText xml:space="preserve"> XE "entry:N1AD0E:Table" </w:instrText>
            </w:r>
            <w:r>
              <w:fldChar w:fldCharType="end"/>
            </w:r>
            <w:r>
              <w:fldChar w:fldCharType="begin"/>
            </w:r>
            <w:r>
              <w:instrText xml:space="preserve"> XE "para:N1AD10:Table" </w:instrText>
            </w:r>
            <w:r>
              <w:fldChar w:fldCharType="end"/>
            </w:r>
            <w:r>
              <w:t>So much of the entry in Schedule 6 as relates to sections 122(1), 123(1), 128, 129 and 135(5).</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"entry:N1AD13:Table" </w:instrText>
            </w:r>
            <w:r>
              <w:fldChar w:fldCharType="end"/>
            </w:r>
            <w:r>
              <w:fldChar w:fldCharType="begin"/>
            </w:r>
            <w:r>
              <w:instrText xml:space="preserve"> XE "para:N1AD15:Table" </w:instrText>
            </w:r>
            <w:r>
              <w:fldChar w:fldCharType="end"/>
            </w:r>
            <w:r>
              <w:t>Social Security Administration Act 1992</w:t>
            </w:r>
          </w:p>
        </w:tc>
        <w:tc>
          <w:tcPr>
            <w:tcW w:w="0" w:type="auto"/>
            <w:vAlign w:val="center"/>
            <w:hideMark/>
          </w:tcPr>
          <w:p w:rsidR="003D20DC" w:rsidRDefault="003D20DC" w:rsidP="00A17B3F">
            <w:pPr>
              <w:pStyle w:val="Table"/>
            </w:pPr>
            <w:r>
              <w:fldChar w:fldCharType="begin"/>
            </w:r>
            <w:r>
              <w:instrText xml:space="preserve"> XE "entry:N1AD17:Table" </w:instrText>
            </w:r>
            <w:r>
              <w:fldChar w:fldCharType="end"/>
            </w:r>
            <w:r>
              <w:fldChar w:fldCharType="begin"/>
            </w:r>
            <w:r>
              <w:instrText xml:space="preserve"> XE "para:N1AD19:Table" </w:instrText>
            </w:r>
            <w:r>
              <w:fldChar w:fldCharType="end"/>
            </w:r>
            <w:r>
              <w:t>So much of the entry in Schedule 6 as relates to sections 5(2), 11, 71(11), 121DA(1), 124(2), 163(2), 179(5) and 191.</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"entry:N1AD1C:Table" </w:instrText>
            </w:r>
            <w:r>
              <w:fldChar w:fldCharType="end"/>
            </w:r>
            <w:r>
              <w:fldChar w:fldCharType="begin"/>
            </w:r>
            <w:r>
              <w:instrText xml:space="preserve"> XE "para:N1AD1E:Table" </w:instrText>
            </w:r>
            <w:r>
              <w:fldChar w:fldCharType="end"/>
            </w:r>
            <w:r>
              <w:t xml:space="preserve">Social Security Contributions and </w:t>
            </w:r>
            <w:r>
              <w:lastRenderedPageBreak/>
              <w:t>Benefits (Northern Ireland) Act 1992</w:t>
            </w:r>
          </w:p>
        </w:tc>
        <w:tc>
          <w:tcPr>
            <w:tcW w:w="0" w:type="auto"/>
            <w:vAlign w:val="center"/>
            <w:hideMark/>
          </w:tcPr>
          <w:p w:rsidR="003D20DC" w:rsidRDefault="003D20DC" w:rsidP="00A17B3F">
            <w:pPr>
              <w:pStyle w:val="Table"/>
            </w:pPr>
            <w:r>
              <w:lastRenderedPageBreak/>
              <w:fldChar w:fldCharType="begin"/>
            </w:r>
            <w:r>
              <w:instrText xml:space="preserve"> XE "entry:N1AD20:Table" </w:instrText>
            </w:r>
            <w:r>
              <w:fldChar w:fldCharType="end"/>
            </w:r>
            <w:r>
              <w:fldChar w:fldCharType="begin"/>
            </w:r>
            <w:r>
              <w:instrText xml:space="preserve"> XE "para:N1AD22:Table" </w:instrText>
            </w:r>
            <w:r>
              <w:fldChar w:fldCharType="end"/>
            </w:r>
            <w:r>
              <w:t xml:space="preserve">So much of the entry in Schedule 6 as relates to sections </w:t>
            </w:r>
            <w:r>
              <w:lastRenderedPageBreak/>
              <w:t>121(1), 122(1), 127, 128 and 131(5).</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lastRenderedPageBreak/>
              <w:fldChar w:fldCharType="begin"/>
            </w:r>
            <w:r>
              <w:instrText xml:space="preserve"> XE "entry:N1AD25:Table" </w:instrText>
            </w:r>
            <w:r>
              <w:fldChar w:fldCharType="end"/>
            </w:r>
            <w:r>
              <w:fldChar w:fldCharType="begin"/>
            </w:r>
            <w:r>
              <w:instrText xml:space="preserve"> XE "para:N1AD27:Table" </w:instrText>
            </w:r>
            <w:r>
              <w:fldChar w:fldCharType="end"/>
            </w:r>
            <w:r>
              <w:t>Social Security Administration (Northern Ireland) Act 1992</w:t>
            </w:r>
          </w:p>
        </w:tc>
        <w:tc>
          <w:tcPr>
            <w:tcW w:w="0" w:type="auto"/>
            <w:vAlign w:val="center"/>
            <w:hideMark/>
          </w:tcPr>
          <w:p w:rsidR="003D20DC" w:rsidRDefault="003D20DC" w:rsidP="00A17B3F">
            <w:pPr>
              <w:pStyle w:val="Table"/>
            </w:pPr>
            <w:r>
              <w:fldChar w:fldCharType="begin"/>
            </w:r>
            <w:r>
              <w:instrText xml:space="preserve"> XE "entry:N1AD29:Table" </w:instrText>
            </w:r>
            <w:r>
              <w:fldChar w:fldCharType="end"/>
            </w:r>
            <w:r>
              <w:fldChar w:fldCharType="begin"/>
            </w:r>
            <w:r>
              <w:instrText xml:space="preserve"> XE "para:N1AD2B:Table" </w:instrText>
            </w:r>
            <w:r>
              <w:fldChar w:fldCharType="end"/>
            </w:r>
            <w:r>
              <w:t>So much of the entry in Schedule 6 as relates to sections 5(2), 9, 69(11), 115CA(1), 134(2), 155(5) and 167(1).</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"entry:N1AD2E:Table" </w:instrText>
            </w:r>
            <w:r>
              <w:fldChar w:fldCharType="end"/>
            </w:r>
            <w:r>
              <w:fldChar w:fldCharType="begin"/>
            </w:r>
            <w:r>
              <w:instrText xml:space="preserve"> XE "para:N1AD30:Table" </w:instrText>
            </w:r>
            <w:r>
              <w:fldChar w:fldCharType="end"/>
            </w:r>
            <w:r>
              <w:t>Jobseekers Act 1995</w:t>
            </w:r>
          </w:p>
        </w:tc>
        <w:tc>
          <w:tcPr>
            <w:tcW w:w="0" w:type="auto"/>
            <w:vAlign w:val="center"/>
            <w:hideMark/>
          </w:tcPr>
          <w:p w:rsidR="003D20DC" w:rsidRDefault="003D20DC" w:rsidP="00A17B3F">
            <w:pPr>
              <w:pStyle w:val="Table"/>
            </w:pPr>
            <w:r>
              <w:fldChar w:fldCharType="begin"/>
            </w:r>
            <w:r>
              <w:instrText xml:space="preserve"> XE "entry:N1AD32:Table" </w:instrText>
            </w:r>
            <w:r>
              <w:fldChar w:fldCharType="end"/>
            </w:r>
            <w:r>
              <w:fldChar w:fldCharType="begin"/>
            </w:r>
            <w:r>
              <w:instrText xml:space="preserve"> XE "para:N1AD34:Table"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"entry:N1AD37:Table" </w:instrText>
            </w:r>
            <w:r>
              <w:fldChar w:fldCharType="end"/>
            </w:r>
            <w:r>
              <w:fldChar w:fldCharType="begin"/>
            </w:r>
            <w:r>
              <w:instrText xml:space="preserve"> XE "para:N1AD39:Table" </w:instrText>
            </w:r>
            <w:r>
              <w:fldChar w:fldCharType="end"/>
            </w:r>
            <w:r>
              <w:t>Jobseekers (Northern Ireland) Order 1995</w:t>
            </w:r>
          </w:p>
        </w:tc>
        <w:tc>
          <w:tcPr>
            <w:tcW w:w="0" w:type="auto"/>
            <w:vAlign w:val="center"/>
            <w:hideMark/>
          </w:tcPr>
          <w:p w:rsidR="003D20DC" w:rsidRDefault="003D20DC" w:rsidP="00A17B3F">
            <w:pPr>
              <w:pStyle w:val="Table"/>
            </w:pPr>
            <w:r>
              <w:fldChar w:fldCharType="begin"/>
            </w:r>
            <w:r>
              <w:instrText xml:space="preserve"> XE "entry:N1AD3B:Table" </w:instrText>
            </w:r>
            <w:r>
              <w:fldChar w:fldCharType="end"/>
            </w:r>
            <w:r>
              <w:fldChar w:fldCharType="begin"/>
            </w:r>
            <w:r>
              <w:instrText xml:space="preserve"> XE "para:N1AD3D:Table"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"entry:N1AD40:Table" </w:instrText>
            </w:r>
            <w:r>
              <w:fldChar w:fldCharType="end"/>
            </w:r>
            <w:r>
              <w:fldChar w:fldCharType="begin"/>
            </w:r>
            <w:r>
              <w:instrText xml:space="preserve"> XE "para:N1AD42:Table" </w:instrText>
            </w:r>
            <w:r>
              <w:fldChar w:fldCharType="end"/>
            </w:r>
            <w:r>
              <w:t>Finance Act 1997</w:t>
            </w:r>
          </w:p>
        </w:tc>
        <w:tc>
          <w:tcPr>
            <w:tcW w:w="0" w:type="auto"/>
            <w:vAlign w:val="center"/>
            <w:hideMark/>
          </w:tcPr>
          <w:p w:rsidR="003D20DC" w:rsidRDefault="003D20DC" w:rsidP="00A17B3F">
            <w:pPr>
              <w:pStyle w:val="Table"/>
            </w:pPr>
            <w:r>
              <w:fldChar w:fldCharType="begin"/>
            </w:r>
            <w:r>
              <w:instrText xml:space="preserve"> XE "entry:N1AD44:Table" </w:instrText>
            </w:r>
            <w:r>
              <w:fldChar w:fldCharType="end"/>
            </w:r>
            <w:r>
              <w:fldChar w:fldCharType="begin"/>
            </w:r>
            <w:r>
              <w:instrText xml:space="preserve"> XE "para:N1AD46:Table"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"entry:N1AD49:Table" </w:instrText>
            </w:r>
            <w:r>
              <w:fldChar w:fldCharType="end"/>
            </w:r>
            <w:r>
              <w:fldChar w:fldCharType="begin"/>
            </w:r>
            <w:r>
              <w:instrText xml:space="preserve"> XE "para:N1AD4B:Table" </w:instrText>
            </w:r>
            <w:r>
              <w:fldChar w:fldCharType="end"/>
            </w:r>
            <w:r>
              <w:t>Social Security Act 1998</w:t>
            </w:r>
          </w:p>
        </w:tc>
        <w:tc>
          <w:tcPr>
            <w:tcW w:w="0" w:type="auto"/>
            <w:vAlign w:val="center"/>
            <w:hideMark/>
          </w:tcPr>
          <w:p w:rsidR="003D20DC" w:rsidRDefault="003D20DC" w:rsidP="00A17B3F">
            <w:pPr>
              <w:pStyle w:val="Table"/>
            </w:pPr>
            <w:r>
              <w:fldChar w:fldCharType="begin"/>
            </w:r>
            <w:r>
              <w:instrText xml:space="preserve"> XE "entry:N1AD4D:Table" </w:instrText>
            </w:r>
            <w:r>
              <w:fldChar w:fldCharType="end"/>
            </w:r>
            <w:r>
              <w:fldChar w:fldCharType="begin"/>
            </w:r>
            <w:r>
              <w:instrText xml:space="preserve"> XE "para:N1AD4F:Table"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"entry:N1AD52:Table" </w:instrText>
            </w:r>
            <w:r>
              <w:fldChar w:fldCharType="end"/>
            </w:r>
            <w:r>
              <w:fldChar w:fldCharType="begin"/>
            </w:r>
            <w:r>
              <w:instrText xml:space="preserve"> XE "para:N1AD54:Table" </w:instrText>
            </w:r>
            <w:r>
              <w:fldChar w:fldCharType="end"/>
            </w:r>
            <w:r>
              <w:t>Tax Credits (Initial Expenditure) Act 1998</w:t>
            </w:r>
          </w:p>
        </w:tc>
        <w:tc>
          <w:tcPr>
            <w:tcW w:w="0" w:type="auto"/>
            <w:vAlign w:val="center"/>
            <w:hideMark/>
          </w:tcPr>
          <w:p w:rsidR="003D20DC" w:rsidRDefault="003D20DC" w:rsidP="00A17B3F">
            <w:pPr>
              <w:pStyle w:val="Table"/>
            </w:pPr>
            <w:r>
              <w:fldChar w:fldCharType="begin"/>
            </w:r>
            <w:r>
              <w:instrText xml:space="preserve"> XE "entry:N1AD56:Table" </w:instrText>
            </w:r>
            <w:r>
              <w:fldChar w:fldCharType="end"/>
            </w:r>
            <w:r>
              <w:fldChar w:fldCharType="begin"/>
            </w:r>
            <w:r>
              <w:instrText xml:space="preserve"> XE "para:N1AD58:Table"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"entry:N1AD5B:Table" </w:instrText>
            </w:r>
            <w:r>
              <w:fldChar w:fldCharType="end"/>
            </w:r>
            <w:r>
              <w:fldChar w:fldCharType="begin"/>
            </w:r>
            <w:r>
              <w:instrText xml:space="preserve"> XE "para:N1AD5D:Table" </w:instrText>
            </w:r>
            <w:r>
              <w:fldChar w:fldCharType="end"/>
            </w:r>
            <w:r>
              <w:t>Social Security (Northern Ireland) Order 1998</w:t>
            </w:r>
          </w:p>
        </w:tc>
        <w:tc>
          <w:tcPr>
            <w:tcW w:w="0" w:type="auto"/>
            <w:vAlign w:val="center"/>
            <w:hideMark/>
          </w:tcPr>
          <w:p w:rsidR="003D20DC" w:rsidRDefault="003D20DC" w:rsidP="00A17B3F">
            <w:pPr>
              <w:pStyle w:val="Table"/>
            </w:pPr>
            <w:r>
              <w:fldChar w:fldCharType="begin"/>
            </w:r>
            <w:r>
              <w:instrText xml:space="preserve"> XE "entry:N1AD5F:Table" </w:instrText>
            </w:r>
            <w:r>
              <w:fldChar w:fldCharType="end"/>
            </w:r>
            <w:r>
              <w:fldChar w:fldCharType="begin"/>
            </w:r>
            <w:r>
              <w:instrText xml:space="preserve"> XE "para:N1AD61:Table"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"entry:N1AD64:Table" </w:instrText>
            </w:r>
            <w:r>
              <w:fldChar w:fldCharType="end"/>
            </w:r>
            <w:r>
              <w:fldChar w:fldCharType="begin"/>
            </w:r>
            <w:r>
              <w:instrText xml:space="preserve"> XE "para:N1AD66:Table" </w:instrText>
            </w:r>
            <w:r>
              <w:fldChar w:fldCharType="end"/>
            </w:r>
            <w:r>
              <w:t>Tax Credits Act 1999</w:t>
            </w:r>
          </w:p>
        </w:tc>
        <w:tc>
          <w:tcPr>
            <w:tcW w:w="0" w:type="auto"/>
            <w:vAlign w:val="center"/>
            <w:hideMark/>
          </w:tcPr>
          <w:p w:rsidR="003D20DC" w:rsidRDefault="003D20DC" w:rsidP="00A17B3F">
            <w:pPr>
              <w:pStyle w:val="Table"/>
            </w:pPr>
            <w:r>
              <w:fldChar w:fldCharType="begin"/>
            </w:r>
            <w:r>
              <w:instrText xml:space="preserve"> XE "entry:N1AD68:Table" </w:instrText>
            </w:r>
            <w:r>
              <w:fldChar w:fldCharType="end"/>
            </w:r>
            <w:r>
              <w:fldChar w:fldCharType="begin"/>
            </w:r>
            <w:r>
              <w:instrText xml:space="preserve"> XE "para:N1AD6A:Table" </w:instrText>
            </w:r>
            <w:r>
              <w:fldChar w:fldCharType="end"/>
            </w:r>
            <w:r>
              <w:t>The whole entry in Schedule 6, insofar as it has not already been commenced.</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"entry:N1AD6D:Table" </w:instrText>
            </w:r>
            <w:r>
              <w:fldChar w:fldCharType="end"/>
            </w:r>
            <w:r>
              <w:fldChar w:fldCharType="begin"/>
            </w:r>
            <w:r>
              <w:instrText xml:space="preserve"> XE "para:N1AD6F:Table" </w:instrText>
            </w:r>
            <w:r>
              <w:fldChar w:fldCharType="end"/>
            </w:r>
            <w:r>
              <w:t>Employment Relations Act 1999</w:t>
            </w:r>
          </w:p>
        </w:tc>
        <w:tc>
          <w:tcPr>
            <w:tcW w:w="0" w:type="auto"/>
            <w:vAlign w:val="center"/>
            <w:hideMark/>
          </w:tcPr>
          <w:p w:rsidR="003D20DC" w:rsidRDefault="003D20DC" w:rsidP="00A17B3F">
            <w:pPr>
              <w:pStyle w:val="Table"/>
            </w:pPr>
            <w:r>
              <w:fldChar w:fldCharType="begin"/>
            </w:r>
            <w:r>
              <w:instrText xml:space="preserve"> XE "entry:N1AD71:Table" </w:instrText>
            </w:r>
            <w:r>
              <w:fldChar w:fldCharType="end"/>
            </w:r>
            <w:r>
              <w:fldChar w:fldCharType="begin"/>
            </w:r>
            <w:r>
              <w:instrText xml:space="preserve"> XE "para:N1AD73:Table"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"entry:N1AD76:Table" </w:instrText>
            </w:r>
            <w:r>
              <w:fldChar w:fldCharType="end"/>
            </w:r>
            <w:r>
              <w:fldChar w:fldCharType="begin"/>
            </w:r>
            <w:r>
              <w:instrText xml:space="preserve"> XE "para:N1AD78:Table" </w:instrText>
            </w:r>
            <w:r>
              <w:fldChar w:fldCharType="end"/>
            </w:r>
            <w:r>
              <w:t>Immigration and Asylum Act 1999</w:t>
            </w:r>
          </w:p>
        </w:tc>
        <w:tc>
          <w:tcPr>
            <w:tcW w:w="0" w:type="auto"/>
            <w:vAlign w:val="center"/>
            <w:hideMark/>
          </w:tcPr>
          <w:p w:rsidR="003D20DC" w:rsidRDefault="003D20DC" w:rsidP="00A17B3F">
            <w:pPr>
              <w:pStyle w:val="Table"/>
            </w:pPr>
            <w:r>
              <w:fldChar w:fldCharType="begin"/>
            </w:r>
            <w:r>
              <w:instrText xml:space="preserve"> XE "entry:N1AD7A:Table" </w:instrText>
            </w:r>
            <w:r>
              <w:fldChar w:fldCharType="end"/>
            </w:r>
            <w:r>
              <w:fldChar w:fldCharType="begin"/>
            </w:r>
            <w:r>
              <w:instrText xml:space="preserve"> XE "para:N1AD7C:Table"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"entry:N1AD7F:Table" </w:instrText>
            </w:r>
            <w:r>
              <w:fldChar w:fldCharType="end"/>
            </w:r>
            <w:r>
              <w:fldChar w:fldCharType="begin"/>
            </w:r>
            <w:r>
              <w:instrText xml:space="preserve"> XE "para:N1AD81:Table" </w:instrText>
            </w:r>
            <w:r>
              <w:fldChar w:fldCharType="end"/>
            </w:r>
            <w:r>
              <w:t>Employment Relations (Northern Ireland) Order 1999</w:t>
            </w:r>
          </w:p>
        </w:tc>
        <w:tc>
          <w:tcPr>
            <w:tcW w:w="0" w:type="auto"/>
            <w:vAlign w:val="center"/>
            <w:hideMark/>
          </w:tcPr>
          <w:p w:rsidR="003D20DC" w:rsidRDefault="003D20DC" w:rsidP="00A17B3F">
            <w:pPr>
              <w:pStyle w:val="Table"/>
            </w:pPr>
            <w:r>
              <w:fldChar w:fldCharType="begin"/>
            </w:r>
            <w:r>
              <w:instrText xml:space="preserve"> XE "entry:N1AD83:Table" </w:instrText>
            </w:r>
            <w:r>
              <w:fldChar w:fldCharType="end"/>
            </w:r>
            <w:r>
              <w:fldChar w:fldCharType="begin"/>
            </w:r>
            <w:r>
              <w:instrText xml:space="preserve"> XE "para:N1AD85:Table"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"entry:N1AD88:Table" </w:instrText>
            </w:r>
            <w:r>
              <w:fldChar w:fldCharType="end"/>
            </w:r>
            <w:r>
              <w:fldChar w:fldCharType="begin"/>
            </w:r>
            <w:r>
              <w:instrText xml:space="preserve"> XE "para:N1AD8A:Table" </w:instrText>
            </w:r>
            <w:r>
              <w:fldChar w:fldCharType="end"/>
            </w:r>
            <w:r>
              <w:t>Government Resources and Accounts Act 2000</w:t>
            </w:r>
          </w:p>
        </w:tc>
        <w:tc>
          <w:tcPr>
            <w:tcW w:w="0" w:type="auto"/>
            <w:vAlign w:val="center"/>
            <w:hideMark/>
          </w:tcPr>
          <w:p w:rsidR="003D20DC" w:rsidRDefault="003D20DC" w:rsidP="00A17B3F">
            <w:pPr>
              <w:pStyle w:val="Table"/>
            </w:pPr>
            <w:r>
              <w:fldChar w:fldCharType="begin"/>
            </w:r>
            <w:r>
              <w:instrText xml:space="preserve"> XE "entry:N1AD8C:Table" </w:instrText>
            </w:r>
            <w:r>
              <w:fldChar w:fldCharType="end"/>
            </w:r>
            <w:r>
              <w:fldChar w:fldCharType="begin"/>
            </w:r>
            <w:r>
              <w:instrText xml:space="preserve"> XE "para:N1AD8E:Table"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"entry:N1AD91:Table" </w:instrText>
            </w:r>
            <w:r>
              <w:fldChar w:fldCharType="end"/>
            </w:r>
            <w:r>
              <w:fldChar w:fldCharType="begin"/>
            </w:r>
            <w:r>
              <w:instrText xml:space="preserve"> XE "para:N1AD93:Table" </w:instrText>
            </w:r>
            <w:r>
              <w:fldChar w:fldCharType="end"/>
            </w:r>
            <w:r>
              <w:t>Social Security Fraud Act 2001</w:t>
            </w:r>
          </w:p>
        </w:tc>
        <w:tc>
          <w:tcPr>
            <w:tcW w:w="0" w:type="auto"/>
            <w:vAlign w:val="center"/>
            <w:hideMark/>
          </w:tcPr>
          <w:p w:rsidR="003D20DC" w:rsidRDefault="003D20DC" w:rsidP="00A17B3F">
            <w:pPr>
              <w:pStyle w:val="Table"/>
            </w:pPr>
            <w:r>
              <w:fldChar w:fldCharType="begin"/>
            </w:r>
            <w:r>
              <w:instrText xml:space="preserve"> XE "entry:N1AD95:Table" </w:instrText>
            </w:r>
            <w:r>
              <w:fldChar w:fldCharType="end"/>
            </w:r>
            <w:r>
              <w:fldChar w:fldCharType="begin"/>
            </w:r>
            <w:r>
              <w:instrText xml:space="preserve"> XE "para:N1AD97:Table"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"entry:N1AD9A:Table" </w:instrText>
            </w:r>
            <w:r>
              <w:fldChar w:fldCharType="end"/>
            </w:r>
            <w:r>
              <w:fldChar w:fldCharType="begin"/>
            </w:r>
            <w:r>
              <w:instrText xml:space="preserve"> XE "para:N1AD9C:Table" </w:instrText>
            </w:r>
            <w:r>
              <w:fldChar w:fldCharType="end"/>
            </w:r>
            <w:r>
              <w:t>Social Security Fraud Act (Northern Ireland) 2001</w:t>
            </w:r>
          </w:p>
        </w:tc>
        <w:tc>
          <w:tcPr>
            <w:tcW w:w="0" w:type="auto"/>
            <w:vAlign w:val="center"/>
            <w:hideMark/>
          </w:tcPr>
          <w:p w:rsidR="003D20DC" w:rsidRDefault="003D20DC" w:rsidP="00A17B3F">
            <w:pPr>
              <w:pStyle w:val="Table"/>
            </w:pPr>
            <w:r>
              <w:fldChar w:fldCharType="begin"/>
            </w:r>
            <w:r>
              <w:instrText xml:space="preserve"> XE "entry:N1AD9E:Table" </w:instrText>
            </w:r>
            <w:r>
              <w:fldChar w:fldCharType="end"/>
            </w:r>
            <w:r>
              <w:fldChar w:fldCharType="begin"/>
            </w:r>
            <w:r>
              <w:instrText xml:space="preserve"> XE "para:N1ADA0:Table"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"entry:N1ADA3:Table" </w:instrText>
            </w:r>
            <w:r>
              <w:fldChar w:fldCharType="end"/>
            </w:r>
            <w:r>
              <w:fldChar w:fldCharType="begin"/>
            </w:r>
            <w:r>
              <w:instrText xml:space="preserve"> XE "para:N1ADA5:Table" </w:instrText>
            </w:r>
            <w:r>
              <w:fldChar w:fldCharType="end"/>
            </w:r>
            <w:r>
              <w:t>Employment Act 2002</w:t>
            </w:r>
          </w:p>
        </w:tc>
        <w:tc>
          <w:tcPr>
            <w:tcW w:w="0" w:type="auto"/>
            <w:vAlign w:val="center"/>
            <w:hideMark/>
          </w:tcPr>
          <w:p w:rsidR="003D20DC" w:rsidRDefault="003D20DC" w:rsidP="00A17B3F">
            <w:pPr>
              <w:pStyle w:val="Table"/>
            </w:pPr>
            <w:r>
              <w:fldChar w:fldCharType="begin"/>
            </w:r>
            <w:r>
              <w:instrText xml:space="preserve"> XE "entry:N1ADA7:Table" </w:instrText>
            </w:r>
            <w:r>
              <w:fldChar w:fldCharType="end"/>
            </w:r>
            <w:r>
              <w:fldChar w:fldCharType="begin"/>
            </w:r>
            <w:r>
              <w:instrText xml:space="preserve"> XE "para:N1ADA9:Table" </w:instrText>
            </w:r>
            <w:r>
              <w:fldChar w:fldCharType="end"/>
            </w:r>
            <w:r>
              <w:t>The whole entry in Schedule 6.</w:t>
            </w:r>
          </w:p>
        </w:tc>
      </w:tr>
      <w:tr w:rsidR="003D20DC" w:rsidTr="00A17B3F">
        <w:trPr>
          <w:tblCellSpacing w:w="7" w:type="dxa"/>
        </w:trPr>
        <w:tc>
          <w:tcPr>
            <w:tcW w:w="0" w:type="auto"/>
            <w:tcBorders>
              <w:right w:val="single" w:sz="4" w:space="0" w:color="auto"/>
            </w:tcBorders>
            <w:vAlign w:val="center"/>
            <w:hideMark/>
          </w:tcPr>
          <w:p w:rsidR="003D20DC" w:rsidRDefault="003D20DC" w:rsidP="00A17B3F">
            <w:pPr>
              <w:pStyle w:val="Table"/>
            </w:pPr>
            <w:r>
              <w:fldChar w:fldCharType="begin"/>
            </w:r>
            <w:r>
              <w:instrText xml:space="preserve"> XE "entry:N1ADAC:Table" </w:instrText>
            </w:r>
            <w:r>
              <w:fldChar w:fldCharType="end"/>
            </w:r>
            <w:r>
              <w:fldChar w:fldCharType="begin"/>
            </w:r>
            <w:r>
              <w:instrText xml:space="preserve"> XE "para:N1ADAE:Table" </w:instrText>
            </w:r>
            <w:r>
              <w:fldChar w:fldCharType="end"/>
            </w:r>
            <w:r>
              <w:t>Criminal Injuries Compensation (Northern Ireland) Order 2002</w:t>
            </w:r>
          </w:p>
        </w:tc>
        <w:tc>
          <w:tcPr>
            <w:tcW w:w="0" w:type="auto"/>
            <w:vAlign w:val="center"/>
            <w:hideMark/>
          </w:tcPr>
          <w:p w:rsidR="003D20DC" w:rsidRDefault="003D20DC" w:rsidP="00A17B3F">
            <w:pPr>
              <w:pStyle w:val="Table"/>
            </w:pPr>
            <w:r>
              <w:fldChar w:fldCharType="begin"/>
            </w:r>
            <w:r>
              <w:instrText xml:space="preserve"> XE "entry:N1ADB0:Table" </w:instrText>
            </w:r>
            <w:r>
              <w:fldChar w:fldCharType="end"/>
            </w:r>
            <w:r>
              <w:fldChar w:fldCharType="begin"/>
            </w:r>
            <w:r>
              <w:instrText xml:space="preserve"> XE "para:N1ADB2:Table" </w:instrText>
            </w:r>
            <w:r>
              <w:fldChar w:fldCharType="end"/>
            </w:r>
            <w:r>
              <w:t>The whole entry in Schedule 6.</w:t>
            </w:r>
          </w:p>
        </w:tc>
      </w:tr>
    </w:tbl>
    <w:p w:rsidR="003D20DC" w:rsidRDefault="003D20DC" w:rsidP="003D20DC">
      <w:pPr>
        <w:pStyle w:val="TableE"/>
      </w:pPr>
      <w:r>
        <w:fldChar w:fldCharType="begin"/>
      </w:r>
      <w:r>
        <w:instrText xml:space="preserve"> XE "table:N1ACE7:TableE" </w:instrText>
      </w:r>
      <w:r>
        <w:fldChar w:fldCharType="end"/>
      </w:r>
      <w:r>
        <w:t>#TableE</w:t>
      </w:r>
    </w:p>
    <w:p w:rsidR="003D20DC" w:rsidRDefault="003D20DC" w:rsidP="003D20DC">
      <w:pPr>
        <w:pStyle w:val="FTE"/>
      </w:pPr>
      <w:r>
        <w:fldChar w:fldCharType="begin"/>
      </w:r>
      <w:r>
        <w:instrText xml:space="preserve"> XE "table:N1ACE7:FTE" </w:instrText>
      </w:r>
      <w:r>
        <w:fldChar w:fldCharType="end"/>
      </w:r>
      <w:r>
        <w:t>[FTE</w:t>
      </w:r>
    </w:p>
    <w:p w:rsidR="00745DC2" w:rsidRDefault="003D20DC">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DC"/>
    <w:rsid w:val="003D20DC"/>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D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D20D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D20DC"/>
    <w:pPr>
      <w:tabs>
        <w:tab w:val="left" w:pos="567"/>
      </w:tabs>
      <w:spacing w:before="120"/>
    </w:pPr>
    <w:rPr>
      <w:sz w:val="24"/>
      <w:lang w:eastAsia="en-GB"/>
    </w:rPr>
  </w:style>
  <w:style w:type="paragraph" w:customStyle="1" w:styleId="n-List1">
    <w:name w:val="n-List1"/>
    <w:rsid w:val="003D20D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3D20D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D20D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D20DC"/>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D20D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D20D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D20D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D20D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D20D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3D20D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D20D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D20D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D20D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D20DC"/>
    <w:pPr>
      <w:spacing w:before="240" w:after="0" w:line="240" w:lineRule="auto"/>
    </w:pPr>
    <w:rPr>
      <w:rFonts w:ascii="Arial" w:eastAsia="Times New Roman" w:hAnsi="Arial" w:cs="Times New Roman"/>
      <w:sz w:val="20"/>
      <w:szCs w:val="20"/>
      <w:lang w:eastAsia="en-GB"/>
    </w:rPr>
  </w:style>
  <w:style w:type="paragraph" w:customStyle="1" w:styleId="P2">
    <w:name w:val="[P2"/>
    <w:rsid w:val="003D20D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D20DC"/>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3D20DC"/>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D20D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D20D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D20D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D20DC"/>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D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D20D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D20DC"/>
    <w:pPr>
      <w:tabs>
        <w:tab w:val="left" w:pos="567"/>
      </w:tabs>
      <w:spacing w:before="120"/>
    </w:pPr>
    <w:rPr>
      <w:sz w:val="24"/>
      <w:lang w:eastAsia="en-GB"/>
    </w:rPr>
  </w:style>
  <w:style w:type="paragraph" w:customStyle="1" w:styleId="n-List1">
    <w:name w:val="n-List1"/>
    <w:rsid w:val="003D20D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3D20D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3D20D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3D20DC"/>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D20D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D20D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D20D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D20D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D20D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3D20D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D20D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D20D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D20D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D20DC"/>
    <w:pPr>
      <w:spacing w:before="240" w:after="0" w:line="240" w:lineRule="auto"/>
    </w:pPr>
    <w:rPr>
      <w:rFonts w:ascii="Arial" w:eastAsia="Times New Roman" w:hAnsi="Arial" w:cs="Times New Roman"/>
      <w:sz w:val="20"/>
      <w:szCs w:val="20"/>
      <w:lang w:eastAsia="en-GB"/>
    </w:rPr>
  </w:style>
  <w:style w:type="paragraph" w:customStyle="1" w:styleId="P2">
    <w:name w:val="[P2"/>
    <w:rsid w:val="003D20D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D20DC"/>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3D20DC"/>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3D20D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3D20D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3D20D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3D20D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3D20D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D20DC"/>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2015-02-05T16:32:00Z</dcterms:created>
  <dcterms:modified xsi:type="dcterms:W3CDTF">2015-02-05T16:33:00Z</dcterms:modified>
</cp:coreProperties>
</file>