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53" w:rsidRDefault="005C6653" w:rsidP="005C6653">
      <w:pPr>
        <w:pStyle w:val="SNUM"/>
      </w:pPr>
      <w:r>
        <w:fldChar w:fldCharType="begin"/>
      </w:r>
      <w:r>
        <w:instrText xml:space="preserve"> XE "officialnum:N1B0F8:[SNUM" </w:instrText>
      </w:r>
      <w:r>
        <w:fldChar w:fldCharType="end"/>
      </w:r>
      <w:r>
        <w:t>2003/731</w:t>
      </w:r>
    </w:p>
    <w:p w:rsidR="005C6653" w:rsidRDefault="005C6653" w:rsidP="005C6653">
      <w:pPr>
        <w:pStyle w:val="TTL"/>
      </w:pPr>
      <w:r>
        <w:fldChar w:fldCharType="begin"/>
      </w:r>
      <w:r>
        <w:instrText xml:space="preserve"> XE "title:N1B0FF:[TTL" </w:instrText>
      </w:r>
      <w:r>
        <w:fldChar w:fldCharType="end"/>
      </w:r>
      <w:r>
        <w:t>Tax Credits (Provision of Information) (Functions Relating to Health) Regulations 2003</w:t>
      </w:r>
    </w:p>
    <w:p w:rsidR="005C6653" w:rsidRDefault="005C6653" w:rsidP="005C6653">
      <w:pPr>
        <w:pStyle w:val="n-ShortHead"/>
      </w:pPr>
      <w:r>
        <w:fldChar w:fldCharType="begin"/>
      </w:r>
      <w:r>
        <w:instrText xml:space="preserve"> XE "title-alt:N1B103:n-ShortHead" </w:instrText>
      </w:r>
      <w:r>
        <w:fldChar w:fldCharType="end"/>
      </w:r>
      <w:r>
        <w:t>TC (Provision of Information) (etc)</w:t>
      </w:r>
    </w:p>
    <w:p w:rsidR="005C6653" w:rsidRDefault="005C6653" w:rsidP="005C6653">
      <w:pPr>
        <w:pStyle w:val="ENAR"/>
      </w:pPr>
      <w:r>
        <w:fldChar w:fldCharType="begin"/>
      </w:r>
      <w:r>
        <w:instrText xml:space="preserve"> XE "enactment-recital:N1B105:[ENAR" </w:instrText>
      </w:r>
      <w:r>
        <w:fldChar w:fldCharType="end"/>
      </w:r>
      <w:r>
        <w:t xml:space="preserve">Made by the Commissioners of Inland Revenue under TCA 2002 </w:t>
      </w:r>
      <w:proofErr w:type="spellStart"/>
      <w:r>
        <w:t>ss</w:t>
      </w:r>
      <w:proofErr w:type="spellEnd"/>
      <w:r>
        <w:t xml:space="preserve"> 65(2) and 67 and </w:t>
      </w:r>
      <w:proofErr w:type="spellStart"/>
      <w:r>
        <w:t>Sch</w:t>
      </w:r>
      <w:proofErr w:type="spellEnd"/>
      <w:r>
        <w:t xml:space="preserve"> 5 para 9(2)</w:t>
      </w:r>
    </w:p>
    <w:p w:rsidR="005C6653" w:rsidRDefault="005C6653" w:rsidP="005C6653">
      <w:pPr>
        <w:pStyle w:val="MADE"/>
      </w:pPr>
      <w:r>
        <w:fldChar w:fldCharType="begin"/>
      </w:r>
      <w:r>
        <w:instrText xml:space="preserve"> XE "made:N1B109:[MADE" </w:instrText>
      </w:r>
      <w:r>
        <w:fldChar w:fldCharType="end"/>
      </w:r>
      <w:r>
        <w:t xml:space="preserve">Made </w:t>
      </w:r>
      <w:r>
        <w:tab/>
        <w:t>14 March 2003</w:t>
      </w:r>
    </w:p>
    <w:p w:rsidR="005C6653" w:rsidRDefault="005C6653" w:rsidP="005C6653">
      <w:pPr>
        <w:pStyle w:val="LAID"/>
      </w:pPr>
      <w:r>
        <w:fldChar w:fldCharType="begin"/>
      </w:r>
      <w:r>
        <w:instrText xml:space="preserve"> XE "laid:N1B112:[LAID" </w:instrText>
      </w:r>
      <w:r>
        <w:fldChar w:fldCharType="end"/>
      </w:r>
      <w:r>
        <w:t xml:space="preserve">Laid before Parliament </w:t>
      </w:r>
      <w:r>
        <w:tab/>
        <w:t>14 March 2003</w:t>
      </w:r>
    </w:p>
    <w:p w:rsidR="005C6653" w:rsidRDefault="005C6653" w:rsidP="005C6653">
      <w:pPr>
        <w:pStyle w:val="OPER"/>
      </w:pPr>
      <w:r>
        <w:fldChar w:fldCharType="begin"/>
      </w:r>
      <w:r>
        <w:instrText xml:space="preserve"> XE "operation:N1B11B:[OPER" </w:instrText>
      </w:r>
      <w:r>
        <w:fldChar w:fldCharType="end"/>
      </w:r>
      <w:r>
        <w:t xml:space="preserve">Coming into force </w:t>
      </w:r>
      <w:r>
        <w:tab/>
        <w:t>6 April 2003</w:t>
      </w:r>
    </w:p>
    <w:p w:rsidR="005C6653" w:rsidRDefault="005C6653" w:rsidP="005C6653">
      <w:pPr>
        <w:pStyle w:val="MAIN"/>
      </w:pPr>
      <w:r>
        <w:fldChar w:fldCharType="begin"/>
      </w:r>
      <w:r>
        <w:instrText xml:space="preserve"> XE "main:N1B124:MAIN" </w:instrText>
      </w:r>
      <w:r>
        <w:fldChar w:fldCharType="end"/>
      </w:r>
      <w:r>
        <w:t>[MAIN</w:t>
      </w:r>
    </w:p>
    <w:p w:rsidR="005C6653" w:rsidRDefault="005C6653" w:rsidP="005C6653">
      <w:pPr>
        <w:pStyle w:val="PHDR"/>
      </w:pPr>
      <w:r>
        <w:fldChar w:fldCharType="begin"/>
      </w:r>
      <w:r>
        <w:instrText xml:space="preserve"> XE "provision:N1B13D:[PHDR" </w:instrText>
      </w:r>
      <w:r>
        <w:fldChar w:fldCharType="end"/>
      </w:r>
      <w:r>
        <w:t>1</w:t>
      </w:r>
      <w:r>
        <w:tab/>
        <w:t>Citation and commencement</w:t>
      </w:r>
    </w:p>
    <w:p w:rsidR="005C6653" w:rsidRDefault="005C6653" w:rsidP="005C6653">
      <w:pPr>
        <w:pStyle w:val="P1"/>
      </w:pPr>
      <w:r>
        <w:fldChar w:fldCharType="begin"/>
      </w:r>
      <w:r>
        <w:instrText xml:space="preserve"> XE "para1:N1B173:[P1" </w:instrText>
      </w:r>
      <w:r>
        <w:fldChar w:fldCharType="end"/>
      </w:r>
      <w:r>
        <w:t>These Regulations may be cited as the Tax Credits (Provision of Information) (Functions Relating to Health) Regulations 2003 and shall come into force on 6th April 2003.</w:t>
      </w:r>
    </w:p>
    <w:p w:rsidR="005C6653" w:rsidRDefault="005C6653" w:rsidP="005C6653">
      <w:pPr>
        <w:pStyle w:val="PHDR"/>
      </w:pPr>
      <w:r>
        <w:fldChar w:fldCharType="begin"/>
      </w:r>
      <w:r>
        <w:instrText xml:space="preserve"> XE "provision:N1B177:[PHDR" </w:instrText>
      </w:r>
      <w:r>
        <w:fldChar w:fldCharType="end"/>
      </w:r>
      <w:r>
        <w:t>2</w:t>
      </w:r>
      <w:r>
        <w:tab/>
        <w:t>Interpretation</w:t>
      </w:r>
    </w:p>
    <w:p w:rsidR="005C6653" w:rsidRDefault="005C6653" w:rsidP="005C6653">
      <w:pPr>
        <w:pStyle w:val="P1"/>
      </w:pPr>
      <w:r>
        <w:fldChar w:fldCharType="begin"/>
      </w:r>
      <w:r>
        <w:instrText xml:space="preserve"> XE "para1:N1B1AD:[P1" </w:instrText>
      </w:r>
      <w:r>
        <w:fldChar w:fldCharType="end"/>
      </w:r>
      <w:r>
        <w:t>In these Regulations—</w:t>
      </w:r>
    </w:p>
    <w:p w:rsidR="005C6653" w:rsidRDefault="005C6653" w:rsidP="005C6653">
      <w:pPr>
        <w:pStyle w:val="DEFINITIONB"/>
      </w:pPr>
      <w:r>
        <w:fldChar w:fldCharType="begin"/>
      </w:r>
      <w:r>
        <w:instrText xml:space="preserve"> XE "definition:N1B1B1:DEFINITIONB" </w:instrText>
      </w:r>
      <w:r>
        <w:fldChar w:fldCharType="end"/>
      </w:r>
      <w:r>
        <w:t>[DEFINITIONB</w:t>
      </w:r>
    </w:p>
    <w:p w:rsidR="005C6653" w:rsidRDefault="005C6653" w:rsidP="005C6653">
      <w:pPr>
        <w:pStyle w:val="P2"/>
      </w:pPr>
      <w:r>
        <w:fldChar w:fldCharType="begin"/>
      </w:r>
      <w:r>
        <w:instrText xml:space="preserve"> XE "para2:N1B1B4:[P2" </w:instrText>
      </w:r>
      <w:r>
        <w:fldChar w:fldCharType="end"/>
      </w:r>
      <w:r>
        <w:t>“child tax credit” shall be construed in accordance with section 8 of the Tax Credits Act 2002; “disability element” means the disability element of working tax credit as specified in section 11(3) of the Tax Credits Act 2002;</w:t>
      </w:r>
    </w:p>
    <w:p w:rsidR="005C6653" w:rsidRDefault="005C6653" w:rsidP="005C6653">
      <w:pPr>
        <w:pStyle w:val="P2"/>
      </w:pPr>
      <w:r>
        <w:fldChar w:fldCharType="begin"/>
      </w:r>
      <w:r>
        <w:instrText xml:space="preserve"> XE "para2:N1B1B8:[P2" </w:instrText>
      </w:r>
      <w:r>
        <w:fldChar w:fldCharType="end"/>
      </w:r>
      <w:r>
        <w:t>[“couple” has the meaning given by section 3(5A) of the Tax Credits Act 2002;]</w:t>
      </w:r>
      <w:r>
        <w:rPr>
          <w:rStyle w:val="endnoteid"/>
        </w:rPr>
        <w:t>1</w:t>
      </w:r>
      <w:r>
        <w:t xml:space="preserve"> </w:t>
      </w:r>
    </w:p>
    <w:p w:rsidR="005C6653" w:rsidRDefault="005C6653" w:rsidP="005C6653">
      <w:pPr>
        <w:pStyle w:val="P2"/>
      </w:pPr>
      <w:r>
        <w:fldChar w:fldCharType="begin"/>
      </w:r>
      <w:r>
        <w:instrText xml:space="preserve"> XE "para2:N1B1BF:[P2" </w:instrText>
      </w:r>
      <w:r>
        <w:fldChar w:fldCharType="end"/>
      </w:r>
      <w:r>
        <w:t>“family” means—</w:t>
      </w:r>
    </w:p>
    <w:p w:rsidR="005C6653" w:rsidRDefault="005C6653" w:rsidP="005C6653">
      <w:pPr>
        <w:pStyle w:val="P3"/>
      </w:pPr>
      <w:r>
        <w:fldChar w:fldCharType="begin"/>
      </w:r>
      <w:r>
        <w:instrText xml:space="preserve"> XE "para3:N1B1C3:[P3" </w:instrText>
      </w:r>
      <w:r>
        <w:fldChar w:fldCharType="end"/>
      </w:r>
      <w:r>
        <w:t>(</w:t>
      </w:r>
      <w:r>
        <w:rPr>
          <w:i/>
          <w:iCs/>
        </w:rPr>
        <w:t>a</w:t>
      </w:r>
      <w:r>
        <w:t>)</w:t>
      </w:r>
      <w:r>
        <w:tab/>
        <w:t>in the case of a joint claim for a tax credit under the Tax Credits Act 2002, the …</w:t>
      </w:r>
      <w:r>
        <w:rPr>
          <w:rStyle w:val="endnoteid"/>
        </w:rPr>
        <w:t>1</w:t>
      </w:r>
      <w:r>
        <w:t xml:space="preserve"> couple by whom the claim is made and any child or qualifying young person for whom at least one of them is responsible, in accordance with regulation 3 of the Child Tax Credit Regulations 2002;</w:t>
      </w:r>
    </w:p>
    <w:p w:rsidR="005C6653" w:rsidRDefault="005C6653" w:rsidP="005C6653">
      <w:pPr>
        <w:pStyle w:val="P3"/>
      </w:pPr>
      <w:r>
        <w:fldChar w:fldCharType="begin"/>
      </w:r>
      <w:r>
        <w:instrText xml:space="preserve"> XE "para3:N1B1D1:[P3" </w:instrText>
      </w:r>
      <w:r>
        <w:fldChar w:fldCharType="end"/>
      </w:r>
      <w:r>
        <w:t>(</w:t>
      </w:r>
      <w:r>
        <w:rPr>
          <w:i/>
          <w:iCs/>
        </w:rPr>
        <w:t>b</w:t>
      </w:r>
      <w:r>
        <w:t>)</w:t>
      </w:r>
      <w:r>
        <w:tab/>
        <w:t>in the case of a single claim for a tax credit under the Tax Credits Act 2002, the claimant and any child or qualifying young person for whom he is responsible in accordance with regulation 3 of the Child Tax Credit Regulations 2002;</w:t>
      </w:r>
    </w:p>
    <w:p w:rsidR="005C6653" w:rsidRDefault="005C6653" w:rsidP="005C6653">
      <w:pPr>
        <w:pStyle w:val="P2"/>
      </w:pPr>
      <w:r>
        <w:fldChar w:fldCharType="begin"/>
      </w:r>
      <w:r>
        <w:instrText xml:space="preserve"> XE "para2:N1B1DB:[P2" </w:instrText>
      </w:r>
      <w:r>
        <w:fldChar w:fldCharType="end"/>
      </w:r>
      <w:r>
        <w:t>“qualifying family” means a family—</w:t>
      </w:r>
    </w:p>
    <w:p w:rsidR="005C6653" w:rsidRDefault="005C6653" w:rsidP="005C6653">
      <w:pPr>
        <w:pStyle w:val="P3"/>
      </w:pPr>
      <w:r>
        <w:fldChar w:fldCharType="begin"/>
      </w:r>
      <w:r>
        <w:instrText xml:space="preserve"> XE "para3:N1B1DF:[P3" </w:instrText>
      </w:r>
      <w:r>
        <w:fldChar w:fldCharType="end"/>
      </w:r>
      <w:r>
        <w:t>[(</w:t>
      </w:r>
      <w:r>
        <w:rPr>
          <w:i/>
          <w:iCs/>
        </w:rPr>
        <w:t>a</w:t>
      </w:r>
      <w:r>
        <w:t>)</w:t>
      </w:r>
      <w:r>
        <w:tab/>
        <w:t>that has a relevant income of £16,190 or less, and</w:t>
      </w:r>
    </w:p>
    <w:p w:rsidR="005C6653" w:rsidRDefault="005C6653" w:rsidP="005C6653">
      <w:pPr>
        <w:pStyle w:val="P3"/>
      </w:pPr>
      <w:r>
        <w:fldChar w:fldCharType="begin"/>
      </w:r>
      <w:r>
        <w:instrText xml:space="preserve"> XE "para3:N1B1E9:[P3" </w:instrText>
      </w:r>
      <w:r>
        <w:fldChar w:fldCharType="end"/>
      </w:r>
      <w:r>
        <w:t>(</w:t>
      </w:r>
      <w:r>
        <w:rPr>
          <w:i/>
          <w:iCs/>
        </w:rPr>
        <w:t>b</w:t>
      </w:r>
      <w:r>
        <w:t>)</w:t>
      </w:r>
      <w:r>
        <w:tab/>
        <w:t>one member of which is a person who—</w:t>
      </w:r>
    </w:p>
    <w:p w:rsidR="005C6653" w:rsidRDefault="005C6653" w:rsidP="005C6653">
      <w:pPr>
        <w:pStyle w:val="P4"/>
      </w:pPr>
      <w:r>
        <w:fldChar w:fldCharType="begin"/>
      </w:r>
      <w:r>
        <w:instrText xml:space="preserve"> XE "para4:N1B1F3:[P4" </w:instrText>
      </w:r>
      <w:r>
        <w:fldChar w:fldCharType="end"/>
      </w:r>
      <w:r>
        <w:t>(</w:t>
      </w:r>
      <w:proofErr w:type="spellStart"/>
      <w:r>
        <w:t>i</w:t>
      </w:r>
      <w:proofErr w:type="spellEnd"/>
      <w:r>
        <w:t>)</w:t>
      </w:r>
      <w:r>
        <w:tab/>
        <w:t>is receiving child tax credit, and</w:t>
      </w:r>
    </w:p>
    <w:p w:rsidR="005C6653" w:rsidRDefault="005C6653" w:rsidP="005C6653">
      <w:pPr>
        <w:pStyle w:val="P4"/>
      </w:pPr>
      <w:r>
        <w:fldChar w:fldCharType="begin"/>
      </w:r>
      <w:r>
        <w:instrText xml:space="preserve"> XE "para4:N1B1F9:[P4" </w:instrText>
      </w:r>
      <w:r>
        <w:fldChar w:fldCharType="end"/>
      </w:r>
      <w:r>
        <w:t>(ii)</w:t>
      </w:r>
      <w:r>
        <w:tab/>
        <w:t>is not eligible for working tax credit;]</w:t>
      </w:r>
      <w:r>
        <w:rPr>
          <w:rStyle w:val="endnoteid"/>
        </w:rPr>
        <w:t>2</w:t>
      </w:r>
      <w:r>
        <w:t xml:space="preserve"> </w:t>
      </w:r>
    </w:p>
    <w:p w:rsidR="005C6653" w:rsidRDefault="005C6653" w:rsidP="005C6653">
      <w:pPr>
        <w:pStyle w:val="P3"/>
      </w:pPr>
      <w:r>
        <w:fldChar w:fldCharType="begin"/>
      </w:r>
      <w:r>
        <w:instrText xml:space="preserve"> XE "para3:N1B201:[P3" </w:instrText>
      </w:r>
      <w:r>
        <w:fldChar w:fldCharType="end"/>
      </w:r>
      <w:r>
        <w:t>“qualifying young person” has the meaning given by regulation 2(1), read with regulation 5(3) and (4), of the Child Tax Credit Regulations 2002;</w:t>
      </w:r>
    </w:p>
    <w:p w:rsidR="005C6653" w:rsidRDefault="005C6653" w:rsidP="005C6653">
      <w:pPr>
        <w:pStyle w:val="P3"/>
      </w:pPr>
      <w:r>
        <w:lastRenderedPageBreak/>
        <w:fldChar w:fldCharType="begin"/>
      </w:r>
      <w:r>
        <w:instrText xml:space="preserve"> XE "para3:N1B205:[P3" </w:instrText>
      </w:r>
      <w:r>
        <w:fldChar w:fldCharType="end"/>
      </w:r>
      <w:r>
        <w:t>“relevant income” has the same meaning as in section 7(3) of the Tax Credits Act 2002;</w:t>
      </w:r>
    </w:p>
    <w:p w:rsidR="005C6653" w:rsidRDefault="005C6653" w:rsidP="005C6653">
      <w:pPr>
        <w:pStyle w:val="P3"/>
      </w:pPr>
      <w:r>
        <w:fldChar w:fldCharType="begin"/>
      </w:r>
      <w:r>
        <w:instrText xml:space="preserve"> XE "para3:N1B209:[P3" </w:instrText>
      </w:r>
      <w:r>
        <w:fldChar w:fldCharType="end"/>
      </w:r>
      <w:r>
        <w:t>“working tax credit” shall be construed in accordance with section 10 of the Tax Credits Act 2002.</w:t>
      </w:r>
    </w:p>
    <w:p w:rsidR="005C6653" w:rsidRDefault="005C6653" w:rsidP="005C6653">
      <w:pPr>
        <w:pStyle w:val="DEFINITIONE"/>
      </w:pPr>
      <w:r>
        <w:fldChar w:fldCharType="begin"/>
      </w:r>
      <w:r>
        <w:instrText xml:space="preserve"> XE "definition:N1B1B1:DEFINITIONE" </w:instrText>
      </w:r>
      <w:r>
        <w:fldChar w:fldCharType="end"/>
      </w:r>
      <w:r>
        <w:t>[DEFINITIONE</w:t>
      </w:r>
    </w:p>
    <w:p w:rsidR="005C6653" w:rsidRDefault="005C6653" w:rsidP="005C6653">
      <w:pPr>
        <w:pStyle w:val="CommentB"/>
      </w:pPr>
      <w:r>
        <w:fldChar w:fldCharType="begin"/>
      </w:r>
      <w:r>
        <w:instrText xml:space="preserve"> XE "comment:N1B20D" </w:instrText>
      </w:r>
      <w:r>
        <w:fldChar w:fldCharType="end"/>
      </w:r>
      <w:r>
        <w:t>#</w:t>
      </w:r>
      <w:proofErr w:type="spellStart"/>
      <w:r>
        <w:t>CommentB</w:t>
      </w:r>
      <w:proofErr w:type="spellEnd"/>
    </w:p>
    <w:p w:rsidR="005C6653" w:rsidRDefault="005C6653" w:rsidP="005C6653">
      <w:pPr>
        <w:pStyle w:val="n-GenericHead"/>
      </w:pPr>
      <w:r>
        <w:rPr>
          <w:b/>
          <w:bCs/>
        </w:rPr>
        <w:fldChar w:fldCharType="begin"/>
      </w:r>
      <w:r>
        <w:rPr>
          <w:b/>
          <w:bCs/>
        </w:rPr>
        <w:instrText xml:space="preserve"> XE "generic-hd:N1B211:n-GenericHead" </w:instrText>
      </w:r>
      <w:r>
        <w:rPr>
          <w:b/>
          <w:bCs/>
        </w:rPr>
        <w:fldChar w:fldCharType="end"/>
      </w:r>
      <w:r>
        <w:rPr>
          <w:b/>
          <w:bCs/>
        </w:rPr>
        <w:t>Amendments—</w:t>
      </w:r>
      <w:r>
        <w:t xml:space="preserve"> </w:t>
      </w:r>
    </w:p>
    <w:p w:rsidR="005C6653" w:rsidRDefault="005C6653" w:rsidP="005C6653">
      <w:pPr>
        <w:pStyle w:val="EndnotesB"/>
      </w:pPr>
      <w:r>
        <w:fldChar w:fldCharType="begin"/>
      </w:r>
      <w:r>
        <w:instrText xml:space="preserve"> XE "endnotes:N1B214:EndnotesB" </w:instrText>
      </w:r>
      <w:r>
        <w:fldChar w:fldCharType="end"/>
      </w:r>
      <w:r>
        <w:t>#</w:t>
      </w:r>
      <w:proofErr w:type="spellStart"/>
      <w:r>
        <w:t>EndnotesB</w:t>
      </w:r>
      <w:proofErr w:type="spellEnd"/>
    </w:p>
    <w:p w:rsidR="005C6653" w:rsidRDefault="005C6653" w:rsidP="005C6653">
      <w:pPr>
        <w:pStyle w:val="n-List1"/>
      </w:pPr>
      <w:r>
        <w:fldChar w:fldCharType="begin"/>
      </w:r>
      <w:r>
        <w:instrText xml:space="preserve"> XE "para:N1B218:n-List1" </w:instrText>
      </w:r>
      <w:r>
        <w:fldChar w:fldCharType="end"/>
      </w:r>
      <w:r>
        <w:t>1</w:t>
      </w:r>
      <w:r>
        <w:tab/>
        <w:t xml:space="preserve">Definition of “couple” inserted, and words in the definition of “family” revoked, by the Civil Partnership Act 2004 (Tax Credits, etc) (Consequential Amendments) Order, SI 2005/2919 </w:t>
      </w:r>
      <w:proofErr w:type="spellStart"/>
      <w:r>
        <w:t>art</w:t>
      </w:r>
      <w:proofErr w:type="spellEnd"/>
      <w:r>
        <w:t xml:space="preserve"> 9 with effect from 5 December 2005.</w:t>
      </w:r>
    </w:p>
    <w:p w:rsidR="005C6653" w:rsidRDefault="005C6653" w:rsidP="005C6653">
      <w:pPr>
        <w:pStyle w:val="n-List1"/>
      </w:pPr>
      <w:r>
        <w:fldChar w:fldCharType="begin"/>
      </w:r>
      <w:r>
        <w:instrText xml:space="preserve"> XE "para:N1B21C:n-List1" </w:instrText>
      </w:r>
      <w:r>
        <w:fldChar w:fldCharType="end"/>
      </w:r>
      <w:r>
        <w:t>2</w:t>
      </w:r>
      <w:r>
        <w:tab/>
        <w:t>In definition of “qualifying family”, sub-paras (</w:t>
      </w:r>
      <w:r>
        <w:rPr>
          <w:i/>
          <w:iCs/>
        </w:rPr>
        <w:t>a</w:t>
      </w:r>
      <w:r>
        <w:t>), (</w:t>
      </w:r>
      <w:r>
        <w:rPr>
          <w:i/>
          <w:iCs/>
        </w:rPr>
        <w:t>b</w:t>
      </w:r>
      <w:r>
        <w:t xml:space="preserve">) substituted by the Tax Credits (Miscellaneous Amendments) Regulations, SI 2011/721 </w:t>
      </w:r>
      <w:proofErr w:type="spellStart"/>
      <w:r>
        <w:t>reg</w:t>
      </w:r>
      <w:proofErr w:type="spellEnd"/>
      <w:r>
        <w:t xml:space="preserve"> 4(1), (2) with effect from 6 April 2011.</w:t>
      </w:r>
    </w:p>
    <w:p w:rsidR="005C6653" w:rsidRDefault="005C6653" w:rsidP="005C6653">
      <w:pPr>
        <w:pStyle w:val="EndnotesE"/>
      </w:pPr>
      <w:r>
        <w:fldChar w:fldCharType="begin"/>
      </w:r>
      <w:r>
        <w:instrText xml:space="preserve"> XE "endnotes:N1B214:EndnotesE" </w:instrText>
      </w:r>
      <w:r>
        <w:fldChar w:fldCharType="end"/>
      </w:r>
      <w:r>
        <w:t>#</w:t>
      </w:r>
      <w:proofErr w:type="spellStart"/>
      <w:r>
        <w:t>EndnotesE</w:t>
      </w:r>
      <w:proofErr w:type="spellEnd"/>
    </w:p>
    <w:p w:rsidR="005C6653" w:rsidRDefault="005C6653" w:rsidP="005C6653">
      <w:pPr>
        <w:pStyle w:val="CommentE"/>
      </w:pPr>
      <w:r>
        <w:fldChar w:fldCharType="begin"/>
      </w:r>
      <w:r>
        <w:instrText xml:space="preserve"> XE "comment:N1B20D" </w:instrText>
      </w:r>
      <w:r>
        <w:fldChar w:fldCharType="end"/>
      </w:r>
      <w:r>
        <w:t>#</w:t>
      </w:r>
      <w:proofErr w:type="spellStart"/>
      <w:r>
        <w:t>CommentE</w:t>
      </w:r>
      <w:proofErr w:type="spellEnd"/>
    </w:p>
    <w:p w:rsidR="005C6653" w:rsidRDefault="005C6653" w:rsidP="005C6653">
      <w:pPr>
        <w:pStyle w:val="PHDR"/>
      </w:pPr>
      <w:r>
        <w:fldChar w:fldCharType="begin"/>
      </w:r>
      <w:r>
        <w:instrText xml:space="preserve"> XE "provision:N1B226:[PHDR" </w:instrText>
      </w:r>
      <w:r>
        <w:fldChar w:fldCharType="end"/>
      </w:r>
      <w:r>
        <w:t>3</w:t>
      </w:r>
      <w:r>
        <w:tab/>
        <w:t>Prescribed functions relating to health</w:t>
      </w:r>
    </w:p>
    <w:p w:rsidR="005C6653" w:rsidRDefault="005C6653" w:rsidP="005C6653">
      <w:pPr>
        <w:pStyle w:val="P1"/>
      </w:pPr>
      <w:r>
        <w:fldChar w:fldCharType="begin"/>
      </w:r>
      <w:r>
        <w:instrText xml:space="preserve"> XE "para1:N1B25C:[P1" </w:instrText>
      </w:r>
      <w:r>
        <w:fldChar w:fldCharType="end"/>
      </w:r>
      <w:r>
        <w:t>The following functions are prescribed for the purposes of paragraph 9 of Schedule 5 to the Tax Credits Act 2002 (provision of information by the Board of Inland Revenue for health purposes)—</w:t>
      </w:r>
    </w:p>
    <w:p w:rsidR="005C6653" w:rsidRDefault="005C6653" w:rsidP="005C6653">
      <w:pPr>
        <w:pStyle w:val="P2"/>
      </w:pPr>
      <w:r>
        <w:fldChar w:fldCharType="begin"/>
      </w:r>
      <w:r>
        <w:instrText xml:space="preserve"> XE "para2:N1B260:[P2" </w:instrText>
      </w:r>
      <w:r>
        <w:fldChar w:fldCharType="end"/>
      </w:r>
      <w:r>
        <w:t>(</w:t>
      </w:r>
      <w:r>
        <w:rPr>
          <w:i/>
          <w:iCs/>
        </w:rPr>
        <w:t>a</w:t>
      </w:r>
      <w:r>
        <w:t>)</w:t>
      </w:r>
      <w:r>
        <w:tab/>
        <w:t>the issue by or on behalf of the Secretary of State, the National Assembly for Wales, the Scottish Ministers or the Department of Health, Social Services, and Public Safety in Northern Ireland of a certificate confirming that the family is a qualifying family;</w:t>
      </w:r>
    </w:p>
    <w:p w:rsidR="005C6653" w:rsidRDefault="005C6653" w:rsidP="005C6653">
      <w:pPr>
        <w:pStyle w:val="P2"/>
      </w:pPr>
      <w:r>
        <w:fldChar w:fldCharType="begin"/>
      </w:r>
      <w:r>
        <w:instrText xml:space="preserve"> XE "para2:N1B26A:[P2" </w:instrText>
      </w:r>
      <w:r>
        <w:fldChar w:fldCharType="end"/>
      </w:r>
      <w:r>
        <w:t>(</w:t>
      </w:r>
      <w:r>
        <w:rPr>
          <w:i/>
          <w:iCs/>
        </w:rPr>
        <w:t>b</w:t>
      </w:r>
      <w:r>
        <w:t>)</w:t>
      </w:r>
      <w:r>
        <w:tab/>
        <w:t>verification by or on behalf of the Secretary of State, the National Assembly for Wales, the Scottish Ministers or that Department at any time that a family is a qualifying family at that time;</w:t>
      </w:r>
    </w:p>
    <w:p w:rsidR="005C6653" w:rsidRDefault="005C6653" w:rsidP="005C6653">
      <w:pPr>
        <w:pStyle w:val="P2"/>
      </w:pPr>
      <w:r>
        <w:fldChar w:fldCharType="begin"/>
      </w:r>
      <w:r>
        <w:instrText xml:space="preserve"> XE "para2:N1B274:[P2" </w:instrText>
      </w:r>
      <w:r>
        <w:fldChar w:fldCharType="end"/>
      </w:r>
      <w:r>
        <w:t>[(</w:t>
      </w:r>
      <w:proofErr w:type="spellStart"/>
      <w:r>
        <w:rPr>
          <w:i/>
          <w:iCs/>
        </w:rPr>
        <w:t>ba</w:t>
      </w:r>
      <w:proofErr w:type="spellEnd"/>
      <w:r>
        <w:t>)</w:t>
      </w:r>
      <w:r>
        <w:tab/>
        <w:t>the provision of benefits by or on behalf of the Secretary of State or the Department of Health, Social Services and Public Safety under a scheme established pursuant to section 13 of the Social Security Act 1988 or article 13 of the Social Security (Northern Ireland) Order 1988 in so far as such a scheme relates to the health of pregnant women, mothers or children.]</w:t>
      </w:r>
      <w:r>
        <w:rPr>
          <w:rStyle w:val="endnoteid"/>
        </w:rPr>
        <w:t>1</w:t>
      </w:r>
      <w:r>
        <w:t xml:space="preserve"> </w:t>
      </w:r>
    </w:p>
    <w:p w:rsidR="005C6653" w:rsidRDefault="005C6653" w:rsidP="005C6653">
      <w:pPr>
        <w:pStyle w:val="P2"/>
      </w:pPr>
      <w:r>
        <w:fldChar w:fldCharType="begin"/>
      </w:r>
      <w:r>
        <w:instrText xml:space="preserve"> XE "para2:N1B280:[P2" </w:instrText>
      </w:r>
      <w:r>
        <w:fldChar w:fldCharType="end"/>
      </w:r>
      <w:r>
        <w:t>(</w:t>
      </w:r>
      <w:r>
        <w:rPr>
          <w:i/>
          <w:iCs/>
        </w:rPr>
        <w:t>c</w:t>
      </w:r>
      <w:r>
        <w:t>)–(</w:t>
      </w:r>
      <w:r>
        <w:rPr>
          <w:i/>
          <w:iCs/>
        </w:rPr>
        <w:t>e</w:t>
      </w:r>
      <w:r>
        <w:t>)</w:t>
      </w:r>
      <w:r>
        <w:tab/>
        <w:t>…</w:t>
      </w:r>
      <w:r>
        <w:rPr>
          <w:rStyle w:val="endnoteid"/>
        </w:rPr>
        <w:t>1</w:t>
      </w:r>
      <w:r>
        <w:t xml:space="preserve"> </w:t>
      </w:r>
    </w:p>
    <w:p w:rsidR="005C6653" w:rsidRDefault="005C6653" w:rsidP="005C6653">
      <w:pPr>
        <w:pStyle w:val="CommentB"/>
      </w:pPr>
      <w:r>
        <w:fldChar w:fldCharType="begin"/>
      </w:r>
      <w:r>
        <w:instrText xml:space="preserve"> XE "comment:N1B290" </w:instrText>
      </w:r>
      <w:r>
        <w:fldChar w:fldCharType="end"/>
      </w:r>
      <w:r>
        <w:t>#</w:t>
      </w:r>
      <w:proofErr w:type="spellStart"/>
      <w:r>
        <w:t>CommentB</w:t>
      </w:r>
      <w:proofErr w:type="spellEnd"/>
    </w:p>
    <w:p w:rsidR="005C6653" w:rsidRDefault="005C6653" w:rsidP="005C6653">
      <w:pPr>
        <w:pStyle w:val="n-GenericHead"/>
      </w:pPr>
      <w:r>
        <w:rPr>
          <w:b/>
          <w:bCs/>
        </w:rPr>
        <w:fldChar w:fldCharType="begin"/>
      </w:r>
      <w:r>
        <w:rPr>
          <w:b/>
          <w:bCs/>
        </w:rPr>
        <w:instrText xml:space="preserve"> XE "generic-hd:N1B294:n-GenericHead" </w:instrText>
      </w:r>
      <w:r>
        <w:rPr>
          <w:b/>
          <w:bCs/>
        </w:rPr>
        <w:fldChar w:fldCharType="end"/>
      </w:r>
      <w:r>
        <w:rPr>
          <w:b/>
          <w:bCs/>
        </w:rPr>
        <w:t>Amendments—</w:t>
      </w:r>
      <w:r>
        <w:t xml:space="preserve"> </w:t>
      </w:r>
    </w:p>
    <w:p w:rsidR="005C6653" w:rsidRDefault="005C6653" w:rsidP="005C6653">
      <w:pPr>
        <w:pStyle w:val="EndnotesB"/>
      </w:pPr>
      <w:r>
        <w:fldChar w:fldCharType="begin"/>
      </w:r>
      <w:r>
        <w:instrText xml:space="preserve"> XE "endnotes:N1B297:EndnotesB" </w:instrText>
      </w:r>
      <w:r>
        <w:fldChar w:fldCharType="end"/>
      </w:r>
      <w:r>
        <w:t>#</w:t>
      </w:r>
      <w:proofErr w:type="spellStart"/>
      <w:r>
        <w:t>EndnotesB</w:t>
      </w:r>
      <w:proofErr w:type="spellEnd"/>
    </w:p>
    <w:p w:rsidR="005C6653" w:rsidRDefault="005C6653" w:rsidP="005C6653">
      <w:pPr>
        <w:pStyle w:val="n-List1"/>
      </w:pPr>
      <w:r>
        <w:fldChar w:fldCharType="begin"/>
      </w:r>
      <w:r>
        <w:instrText xml:space="preserve"> XE "para:N1B29A:n-List1" </w:instrText>
      </w:r>
      <w:r>
        <w:fldChar w:fldCharType="end"/>
      </w:r>
      <w:r>
        <w:t>1</w:t>
      </w:r>
      <w:r>
        <w:tab/>
        <w:t>Paras (</w:t>
      </w:r>
      <w:r>
        <w:rPr>
          <w:i/>
          <w:iCs/>
        </w:rPr>
        <w:t>c</w:t>
      </w:r>
      <w:r>
        <w:t>)–(</w:t>
      </w:r>
      <w:r>
        <w:rPr>
          <w:i/>
          <w:iCs/>
        </w:rPr>
        <w:t>e</w:t>
      </w:r>
      <w:r>
        <w:t>) revoked, and para (</w:t>
      </w:r>
      <w:proofErr w:type="spellStart"/>
      <w:r>
        <w:rPr>
          <w:i/>
          <w:iCs/>
        </w:rPr>
        <w:t>ba</w:t>
      </w:r>
      <w:proofErr w:type="spellEnd"/>
      <w:r>
        <w:t xml:space="preserve">) inserted, by the Tax Credits (Miscellaneous Amendments) Regulations, SI 2011/721 </w:t>
      </w:r>
      <w:proofErr w:type="spellStart"/>
      <w:r>
        <w:t>reg</w:t>
      </w:r>
      <w:proofErr w:type="spellEnd"/>
      <w:r>
        <w:t xml:space="preserve"> 4(1), (3) with effect from 6 April 2011.</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53"/>
    <w:rsid w:val="00576004"/>
    <w:rsid w:val="005C6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43156-C88F-477F-A14D-4F3F5580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5C665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5C6653"/>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5C665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5C665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5C665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5C665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5C665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5C665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5C665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5C665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5C665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5C665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5C6653"/>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5C665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5C665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5C6653"/>
    <w:pPr>
      <w:spacing w:before="240" w:after="0" w:line="240" w:lineRule="auto"/>
    </w:pPr>
    <w:rPr>
      <w:rFonts w:ascii="Arial" w:eastAsia="Times New Roman" w:hAnsi="Arial" w:cs="Times New Roman"/>
      <w:sz w:val="20"/>
      <w:szCs w:val="20"/>
      <w:lang w:eastAsia="en-GB"/>
    </w:rPr>
  </w:style>
  <w:style w:type="paragraph" w:customStyle="1" w:styleId="P2">
    <w:name w:val="[P2"/>
    <w:rsid w:val="005C665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5C6653"/>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5C6653"/>
    <w:pPr>
      <w:spacing w:before="240" w:after="0" w:line="240" w:lineRule="auto"/>
      <w:ind w:left="2268" w:hanging="567"/>
    </w:pPr>
    <w:rPr>
      <w:rFonts w:ascii="Arial" w:eastAsia="Times New Roman" w:hAnsi="Arial" w:cs="Times New Roman"/>
      <w:sz w:val="20"/>
      <w:szCs w:val="20"/>
      <w:lang w:eastAsia="en-GB"/>
    </w:rPr>
  </w:style>
  <w:style w:type="paragraph" w:customStyle="1" w:styleId="DEFINITIONB">
    <w:name w:val="[DEFINITIONB"/>
    <w:rsid w:val="005C665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5C665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5C6653"/>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2016-06-24T11:18:00Z</dcterms:created>
  <dcterms:modified xsi:type="dcterms:W3CDTF">2016-06-24T11:18:00Z</dcterms:modified>
</cp:coreProperties>
</file>