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04" w:rsidRDefault="00C00404" w:rsidP="00C00404">
      <w:pPr>
        <w:pStyle w:val="SNUM"/>
      </w:pPr>
      <w:r>
        <w:fldChar w:fldCharType="begin"/>
      </w:r>
      <w:r>
        <w:instrText xml:space="preserve"> XE "officialnum:N17C4A:[SNUM" </w:instrText>
      </w:r>
      <w:r>
        <w:fldChar w:fldCharType="end"/>
      </w:r>
      <w:r>
        <w:t>2002/3119</w:t>
      </w:r>
    </w:p>
    <w:p w:rsidR="00C00404" w:rsidRDefault="00C00404" w:rsidP="00C00404">
      <w:pPr>
        <w:pStyle w:val="TTL"/>
      </w:pPr>
      <w:r>
        <w:fldChar w:fldCharType="begin"/>
      </w:r>
      <w:r>
        <w:instrText xml:space="preserve"> XE "title:N17C51:[TTL" </w:instrText>
      </w:r>
      <w:r>
        <w:fldChar w:fldCharType="end"/>
      </w:r>
      <w:r>
        <w:t>Tax Credits (Notice of Appeal) Regulations 2002</w:t>
      </w:r>
    </w:p>
    <w:p w:rsidR="00C00404" w:rsidRDefault="00C00404" w:rsidP="00C00404">
      <w:pPr>
        <w:pStyle w:val="ENAR"/>
      </w:pPr>
      <w:r>
        <w:fldChar w:fldCharType="begin"/>
      </w:r>
      <w:r>
        <w:instrText xml:space="preserve"> XE "enactment-recital:N17C54:[ENAR" </w:instrText>
      </w:r>
      <w:r>
        <w:fldChar w:fldCharType="end"/>
      </w:r>
      <w:r>
        <w:t xml:space="preserve">Made by the Commissioners of the Inland Revenue under TCA 2002 </w:t>
      </w:r>
      <w:proofErr w:type="spellStart"/>
      <w:r>
        <w:t>ss</w:t>
      </w:r>
      <w:proofErr w:type="spellEnd"/>
      <w:r>
        <w:t xml:space="preserve"> 39(1), 65(2) and 67</w:t>
      </w:r>
    </w:p>
    <w:p w:rsidR="00C00404" w:rsidRDefault="00C00404" w:rsidP="00C00404">
      <w:pPr>
        <w:pStyle w:val="MADE"/>
      </w:pPr>
      <w:r>
        <w:fldChar w:fldCharType="begin"/>
      </w:r>
      <w:r>
        <w:instrText xml:space="preserve"> XE "made:N17C58:[MADE" </w:instrText>
      </w:r>
      <w:r>
        <w:fldChar w:fldCharType="end"/>
      </w:r>
      <w:r>
        <w:t xml:space="preserve">Made </w:t>
      </w:r>
      <w:r>
        <w:tab/>
        <w:t>17 December 2002</w:t>
      </w:r>
    </w:p>
    <w:p w:rsidR="00C00404" w:rsidRDefault="00C00404" w:rsidP="00C00404">
      <w:pPr>
        <w:pStyle w:val="LAID"/>
      </w:pPr>
      <w:r>
        <w:fldChar w:fldCharType="begin"/>
      </w:r>
      <w:r>
        <w:instrText xml:space="preserve"> XE "laid:N17C61:[LAID" </w:instrText>
      </w:r>
      <w:r>
        <w:fldChar w:fldCharType="end"/>
      </w:r>
      <w:r>
        <w:t xml:space="preserve">Laid before Parliament </w:t>
      </w:r>
      <w:r>
        <w:tab/>
        <w:t>17 December 2002</w:t>
      </w:r>
    </w:p>
    <w:p w:rsidR="00C00404" w:rsidRDefault="00C00404" w:rsidP="00C00404">
      <w:pPr>
        <w:pStyle w:val="OPER"/>
      </w:pPr>
      <w:r>
        <w:fldChar w:fldCharType="begin"/>
      </w:r>
      <w:r>
        <w:instrText xml:space="preserve"> XE "operation:N17C6A:[OPER" </w:instrText>
      </w:r>
      <w:r>
        <w:fldChar w:fldCharType="end"/>
      </w:r>
      <w:r>
        <w:t xml:space="preserve">Coming into force </w:t>
      </w:r>
      <w:r>
        <w:tab/>
        <w:t>7 January 2003</w:t>
      </w:r>
    </w:p>
    <w:p w:rsidR="00C00404" w:rsidRDefault="00C00404" w:rsidP="00C00404">
      <w:pPr>
        <w:pStyle w:val="MAIN"/>
      </w:pPr>
      <w:r>
        <w:fldChar w:fldCharType="begin"/>
      </w:r>
      <w:r>
        <w:instrText xml:space="preserve"> XE "main:N17C73:MAIN" </w:instrText>
      </w:r>
      <w:r>
        <w:fldChar w:fldCharType="end"/>
      </w:r>
      <w:r>
        <w:t>[MAIN</w:t>
      </w:r>
    </w:p>
    <w:p w:rsidR="00C00404" w:rsidRDefault="00C00404" w:rsidP="00C00404">
      <w:pPr>
        <w:pStyle w:val="PHDR"/>
      </w:pPr>
      <w:r>
        <w:fldChar w:fldCharType="begin"/>
      </w:r>
      <w:r>
        <w:instrText xml:space="preserve"> XE "provision:N17C76:[PHDR" </w:instrText>
      </w:r>
      <w:r>
        <w:fldChar w:fldCharType="end"/>
      </w:r>
      <w:r>
        <w:t>1</w:t>
      </w:r>
      <w:r>
        <w:tab/>
        <w:t>Citation and commencement</w:t>
      </w:r>
    </w:p>
    <w:p w:rsidR="00C00404" w:rsidRDefault="00C00404" w:rsidP="00C00404">
      <w:pPr>
        <w:pStyle w:val="P1"/>
      </w:pPr>
      <w:r>
        <w:fldChar w:fldCharType="begin"/>
      </w:r>
      <w:r>
        <w:instrText xml:space="preserve"> XE "para1:N17C7F:[P1" </w:instrText>
      </w:r>
      <w:r>
        <w:fldChar w:fldCharType="end"/>
      </w:r>
      <w:r>
        <w:t>These Regulations may be cited as the Tax Credits (Notice of Appeal) Regulations 2002 and shall come into force on 7th January 2003.</w:t>
      </w:r>
    </w:p>
    <w:p w:rsidR="00C00404" w:rsidRDefault="00C00404" w:rsidP="00C00404">
      <w:pPr>
        <w:pStyle w:val="PHDR"/>
      </w:pPr>
      <w:r>
        <w:fldChar w:fldCharType="begin"/>
      </w:r>
      <w:r>
        <w:instrText xml:space="preserve"> XE "provision:N17C83:[PHDR" </w:instrText>
      </w:r>
      <w:r>
        <w:fldChar w:fldCharType="end"/>
      </w:r>
      <w:r>
        <w:t>2</w:t>
      </w:r>
      <w:r>
        <w:tab/>
        <w:t>Prescribed manner of notice of appeal</w:t>
      </w:r>
    </w:p>
    <w:p w:rsidR="00C00404" w:rsidRDefault="00C00404" w:rsidP="00C00404">
      <w:pPr>
        <w:pStyle w:val="P1"/>
      </w:pPr>
      <w:r>
        <w:fldChar w:fldCharType="begin"/>
      </w:r>
      <w:r>
        <w:instrText xml:space="preserve"> XE "para1:N17C8C:[P1" </w:instrText>
      </w:r>
      <w:r>
        <w:fldChar w:fldCharType="end"/>
      </w:r>
      <w:r>
        <w:t>(1)</w:t>
      </w:r>
      <w:r>
        <w:tab/>
        <w:t>The prescribed manner of giving notice of appeal to the Board under section 39(1) of the Tax Credits Act 2002 is as follows.</w:t>
      </w:r>
    </w:p>
    <w:p w:rsidR="00C00404" w:rsidRDefault="00C00404" w:rsidP="00C00404">
      <w:pPr>
        <w:pStyle w:val="P1"/>
      </w:pPr>
      <w:r>
        <w:fldChar w:fldCharType="begin"/>
      </w:r>
      <w:r>
        <w:instrText xml:space="preserve"> XE "para1:N17C92:[P1" </w:instrText>
      </w:r>
      <w:r>
        <w:fldChar w:fldCharType="end"/>
      </w:r>
      <w:r>
        <w:t>(2)</w:t>
      </w:r>
      <w:r>
        <w:tab/>
        <w:t>The notice must—</w:t>
      </w:r>
    </w:p>
    <w:p w:rsidR="00C00404" w:rsidRDefault="00C00404" w:rsidP="00C00404">
      <w:pPr>
        <w:pStyle w:val="P2"/>
      </w:pPr>
      <w:r>
        <w:fldChar w:fldCharType="begin"/>
      </w:r>
      <w:r>
        <w:instrText xml:space="preserve"> XE "para2:N17C98:[P2"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be</w:t>
      </w:r>
      <w:proofErr w:type="gramEnd"/>
      <w:r>
        <w:t xml:space="preserve"> given in writing,</w:t>
      </w:r>
    </w:p>
    <w:p w:rsidR="00C00404" w:rsidRDefault="00C00404" w:rsidP="00C00404">
      <w:pPr>
        <w:pStyle w:val="P2"/>
      </w:pPr>
      <w:r>
        <w:fldChar w:fldCharType="begin"/>
      </w:r>
      <w:r>
        <w:instrText xml:space="preserve"> XE "para2:N17CA2:[P2"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contain</w:t>
      </w:r>
      <w:proofErr w:type="gramEnd"/>
      <w:r>
        <w:t xml:space="preserve"> sufficient information to identify the appellant and the decision against which the appeal is being made, and</w:t>
      </w:r>
    </w:p>
    <w:p w:rsidR="00C00404" w:rsidRDefault="00C00404" w:rsidP="00C00404">
      <w:pPr>
        <w:pStyle w:val="P2"/>
      </w:pPr>
      <w:r>
        <w:fldChar w:fldCharType="begin"/>
      </w:r>
      <w:r>
        <w:instrText xml:space="preserve"> XE "para2:N17CAC:[P2"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</w:r>
      <w:proofErr w:type="gramStart"/>
      <w:r>
        <w:t>be</w:t>
      </w:r>
      <w:proofErr w:type="gramEnd"/>
      <w:r>
        <w:t xml:space="preserve"> signed by or on behalf of the appellant.</w:t>
      </w:r>
    </w:p>
    <w:p w:rsidR="00C00404" w:rsidRDefault="00C00404" w:rsidP="00C00404">
      <w:pPr>
        <w:pStyle w:val="P1"/>
      </w:pPr>
      <w:r>
        <w:fldChar w:fldCharType="begin"/>
      </w:r>
      <w:r>
        <w:instrText xml:space="preserve"> XE "para1:N17CB6:[P1" </w:instrText>
      </w:r>
      <w:r>
        <w:fldChar w:fldCharType="end"/>
      </w:r>
      <w:r>
        <w:t>(3)</w:t>
      </w:r>
      <w:r>
        <w:tab/>
        <w:t>In paragraph (2</w:t>
      </w:r>
      <w:proofErr w:type="gramStart"/>
      <w:r>
        <w:t>)(</w:t>
      </w:r>
      <w:proofErr w:type="gramEnd"/>
      <w:r>
        <w:rPr>
          <w:i/>
          <w:iCs/>
        </w:rPr>
        <w:t>a</w:t>
      </w:r>
      <w:r>
        <w:t>) “writing” includes writing produced by electronic communications if those electronic communications are approved by the Board.</w:t>
      </w:r>
    </w:p>
    <w:p w:rsidR="00C00404" w:rsidRDefault="00C00404" w:rsidP="00C00404">
      <w:pPr>
        <w:pStyle w:val="P1"/>
      </w:pPr>
      <w:r>
        <w:fldChar w:fldCharType="begin"/>
      </w:r>
      <w:r>
        <w:instrText xml:space="preserve"> XE "para1:N17CC0:[P1" </w:instrText>
      </w:r>
      <w:r>
        <w:fldChar w:fldCharType="end"/>
      </w:r>
      <w:r>
        <w:t>(4)</w:t>
      </w:r>
      <w:r>
        <w:tab/>
        <w:t>In paragraph (2)(</w:t>
      </w:r>
      <w:r>
        <w:rPr>
          <w:i/>
          <w:iCs/>
        </w:rPr>
        <w:t>c</w:t>
      </w:r>
      <w:r>
        <w:t>) “signed”, where the notice is in writing produced by electronic communications, means authenticated in such manner as may be approved by the Board.</w:t>
      </w:r>
    </w:p>
    <w:p w:rsidR="00C02F4C" w:rsidRDefault="00C00404" w:rsidP="00C00404">
      <w:r>
        <w:fldChar w:fldCharType="begin"/>
      </w:r>
      <w:r>
        <w:instrText xml:space="preserve"> XE "para1:N17CCA:[P1" </w:instrText>
      </w:r>
      <w:r>
        <w:fldChar w:fldCharType="end"/>
      </w:r>
      <w:r>
        <w:t>(5)</w:t>
      </w:r>
      <w:r>
        <w:tab/>
        <w:t>In this regulation “the Board” means the Commissioners of Inland Revenue.</w:t>
      </w:r>
      <w:bookmarkStart w:id="0" w:name="_GoBack"/>
      <w:bookmarkEnd w:id="0"/>
    </w:p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04"/>
    <w:rsid w:val="00C00404"/>
    <w:rsid w:val="00C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C00404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C00404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C00404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C00404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C00404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C00404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C0040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C00404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C00404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C00404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C00404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C00404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C00404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C00404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C00404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C00404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C0040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C00404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C00404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C00404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2014-04-29T16:26:00Z</dcterms:created>
  <dcterms:modified xsi:type="dcterms:W3CDTF">2014-04-29T16:27:00Z</dcterms:modified>
</cp:coreProperties>
</file>