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D8C" w:rsidRDefault="00DC2D8C" w:rsidP="00DC2D8C">
      <w:pPr>
        <w:pStyle w:val="SNUM"/>
      </w:pPr>
      <w:r>
        <w:fldChar w:fldCharType="begin"/>
      </w:r>
      <w:r>
        <w:instrText xml:space="preserve"> XE "officialnum:N2187D:[SNUM" </w:instrText>
      </w:r>
      <w:r>
        <w:fldChar w:fldCharType="end"/>
      </w:r>
      <w:r>
        <w:t>2014/1933</w:t>
      </w:r>
    </w:p>
    <w:p w:rsidR="00DC2D8C" w:rsidRDefault="00DC2D8C" w:rsidP="00DC2D8C">
      <w:pPr>
        <w:pStyle w:val="TTL"/>
      </w:pPr>
      <w:r>
        <w:fldChar w:fldCharType="begin"/>
      </w:r>
      <w:r>
        <w:instrText xml:space="preserve"> XE "title:N21884:[TTL" </w:instrText>
      </w:r>
      <w:r>
        <w:fldChar w:fldCharType="end"/>
      </w:r>
      <w:r>
        <w:t>Tax Credits (Settlement of Appeals) Regulations 2014</w:t>
      </w:r>
    </w:p>
    <w:p w:rsidR="00DC2D8C" w:rsidRDefault="00DC2D8C" w:rsidP="00DC2D8C">
      <w:pPr>
        <w:pStyle w:val="n-ShortHead"/>
      </w:pPr>
      <w:r>
        <w:fldChar w:fldCharType="begin"/>
      </w:r>
      <w:r>
        <w:instrText xml:space="preserve"> XE "title-alt:N21888:n-ShortHead" </w:instrText>
      </w:r>
      <w:r>
        <w:fldChar w:fldCharType="end"/>
      </w:r>
      <w:r>
        <w:t>Tax Credits (Settlement of Appeals) Regs 2014</w:t>
      </w:r>
    </w:p>
    <w:p w:rsidR="00DC2D8C" w:rsidRDefault="00DC2D8C" w:rsidP="00DC2D8C">
      <w:pPr>
        <w:pStyle w:val="MADE"/>
      </w:pPr>
      <w:r>
        <w:fldChar w:fldCharType="begin"/>
      </w:r>
      <w:r>
        <w:instrText xml:space="preserve"> XE "made:N2188A:[MADE" </w:instrText>
      </w:r>
      <w:r>
        <w:fldChar w:fldCharType="end"/>
      </w:r>
      <w:r>
        <w:t xml:space="preserve">Made </w:t>
      </w:r>
      <w:r>
        <w:tab/>
        <w:t>21 July 2014</w:t>
      </w:r>
    </w:p>
    <w:p w:rsidR="00DC2D8C" w:rsidRDefault="00DC2D8C" w:rsidP="00DC2D8C">
      <w:pPr>
        <w:pStyle w:val="LAID"/>
      </w:pPr>
      <w:r>
        <w:fldChar w:fldCharType="begin"/>
      </w:r>
      <w:r>
        <w:instrText xml:space="preserve"> XE "laid:N21890:[LAID" </w:instrText>
      </w:r>
      <w:r>
        <w:fldChar w:fldCharType="end"/>
      </w:r>
      <w:r>
        <w:t xml:space="preserve">Laid before Parliament </w:t>
      </w:r>
      <w:r>
        <w:tab/>
        <w:t>22 July 2014</w:t>
      </w:r>
    </w:p>
    <w:p w:rsidR="00DC2D8C" w:rsidRDefault="00DC2D8C" w:rsidP="00DC2D8C">
      <w:pPr>
        <w:pStyle w:val="OPER"/>
      </w:pPr>
      <w:r>
        <w:fldChar w:fldCharType="begin"/>
      </w:r>
      <w:r>
        <w:instrText xml:space="preserve"> XE "operation:N21896:[OPER" </w:instrText>
      </w:r>
      <w:r>
        <w:fldChar w:fldCharType="end"/>
      </w:r>
      <w:r>
        <w:t xml:space="preserve">Coming into force </w:t>
      </w:r>
      <w:r>
        <w:tab/>
        <w:t>12 August 2014</w:t>
      </w:r>
    </w:p>
    <w:p w:rsidR="00DC2D8C" w:rsidRDefault="00DC2D8C" w:rsidP="00DC2D8C">
      <w:pPr>
        <w:pStyle w:val="PREA"/>
      </w:pPr>
      <w:r>
        <w:fldChar w:fldCharType="begin"/>
      </w:r>
      <w:r>
        <w:instrText xml:space="preserve"> XE "preamble:N2189C:PREA" </w:instrText>
      </w:r>
      <w:r>
        <w:fldChar w:fldCharType="end"/>
      </w:r>
      <w:r>
        <w:t>[PREA</w:t>
      </w:r>
    </w:p>
    <w:p w:rsidR="00DC2D8C" w:rsidRDefault="00DC2D8C" w:rsidP="00DC2D8C">
      <w:pPr>
        <w:pStyle w:val="P1"/>
      </w:pPr>
      <w:r>
        <w:fldChar w:fldCharType="begin"/>
      </w:r>
      <w:r>
        <w:instrText xml:space="preserve"> XE "para1:N2189F:[P1" </w:instrText>
      </w:r>
      <w:r>
        <w:fldChar w:fldCharType="end"/>
      </w:r>
      <w:r>
        <w:t>The Commissioners for Her Majesty’s Revenue and Customs in exercise of the powers conferred by sections 63(8) and 65(2) and (6) of the Tax Credits Act 2002 and with the consent of the Lord Chancellor, the Department of Justice in Northern Ireland and the Scottish Ministers, make the following Regulations.</w:t>
      </w:r>
    </w:p>
    <w:p w:rsidR="00DC2D8C" w:rsidRDefault="00DC2D8C" w:rsidP="00DC2D8C">
      <w:pPr>
        <w:pStyle w:val="MAIN"/>
      </w:pPr>
      <w:r>
        <w:fldChar w:fldCharType="begin"/>
      </w:r>
      <w:r>
        <w:instrText xml:space="preserve"> XE "main:N218A3:MAIN" </w:instrText>
      </w:r>
      <w:r>
        <w:fldChar w:fldCharType="end"/>
      </w:r>
      <w:r>
        <w:t>[MAIN</w:t>
      </w:r>
    </w:p>
    <w:p w:rsidR="00DC2D8C" w:rsidRDefault="00DC2D8C" w:rsidP="00DC2D8C">
      <w:pPr>
        <w:pStyle w:val="PHDR"/>
      </w:pPr>
      <w:r>
        <w:fldChar w:fldCharType="begin"/>
      </w:r>
      <w:r>
        <w:instrText xml:space="preserve"> XE "provision:N218BC:[PHDR" </w:instrText>
      </w:r>
      <w:r>
        <w:fldChar w:fldCharType="end"/>
      </w:r>
      <w:r>
        <w:t>1</w:t>
      </w:r>
      <w:r>
        <w:tab/>
        <w:t>Citation, commencement and extent</w:t>
      </w:r>
    </w:p>
    <w:p w:rsidR="00DC2D8C" w:rsidRDefault="00DC2D8C" w:rsidP="00DC2D8C">
      <w:pPr>
        <w:pStyle w:val="P1"/>
      </w:pPr>
      <w:r>
        <w:fldChar w:fldCharType="begin"/>
      </w:r>
      <w:r>
        <w:instrText xml:space="preserve"> XE "para1:N218F2:[P1" </w:instrText>
      </w:r>
      <w:r>
        <w:fldChar w:fldCharType="end"/>
      </w:r>
      <w:r>
        <w:t>(1)</w:t>
      </w:r>
      <w:r>
        <w:tab/>
        <w:t>These Regulations may be cited as the Tax Credits (Settlement of Appeals) Regulations 2014 and come into force on 12th August 2014</w:t>
      </w:r>
    </w:p>
    <w:p w:rsidR="00DC2D8C" w:rsidRDefault="00DC2D8C" w:rsidP="00DC2D8C">
      <w:pPr>
        <w:pStyle w:val="P1"/>
      </w:pPr>
      <w:r>
        <w:fldChar w:fldCharType="begin"/>
      </w:r>
      <w:r>
        <w:instrText xml:space="preserve"> XE "para1:N218F8:[P1" </w:instrText>
      </w:r>
      <w:r>
        <w:fldChar w:fldCharType="end"/>
      </w:r>
      <w:r>
        <w:t>(2)</w:t>
      </w:r>
      <w:r>
        <w:tab/>
        <w:t>These Regulations extend to England and Wales and Scotland only.</w:t>
      </w:r>
    </w:p>
    <w:p w:rsidR="00DC2D8C" w:rsidRDefault="00DC2D8C" w:rsidP="00DC2D8C">
      <w:pPr>
        <w:pStyle w:val="PHDR"/>
      </w:pPr>
      <w:r>
        <w:fldChar w:fldCharType="begin"/>
      </w:r>
      <w:r>
        <w:instrText xml:space="preserve"> XE "provision:N218FE:[PHDR" </w:instrText>
      </w:r>
      <w:r>
        <w:fldChar w:fldCharType="end"/>
      </w:r>
      <w:r>
        <w:t>2</w:t>
      </w:r>
      <w:r>
        <w:tab/>
        <w:t>Interpretation</w:t>
      </w:r>
    </w:p>
    <w:p w:rsidR="00DC2D8C" w:rsidRDefault="00DC2D8C" w:rsidP="00DC2D8C">
      <w:pPr>
        <w:pStyle w:val="P1"/>
      </w:pPr>
      <w:r>
        <w:fldChar w:fldCharType="begin"/>
      </w:r>
      <w:r>
        <w:instrText xml:space="preserve"> XE "para1:N21934:[P1" </w:instrText>
      </w:r>
      <w:r>
        <w:fldChar w:fldCharType="end"/>
      </w:r>
      <w:r>
        <w:t>In these Regulations—</w:t>
      </w:r>
    </w:p>
    <w:p w:rsidR="00DC2D8C" w:rsidRDefault="00DC2D8C" w:rsidP="00DC2D8C">
      <w:pPr>
        <w:pStyle w:val="P2"/>
      </w:pPr>
      <w:r>
        <w:fldChar w:fldCharType="begin"/>
      </w:r>
      <w:r>
        <w:instrText xml:space="preserve"> XE "para2:N21938:[P2" </w:instrText>
      </w:r>
      <w:r>
        <w:fldChar w:fldCharType="end"/>
      </w:r>
      <w:r>
        <w:t xml:space="preserve">“tax credits appeal” means an appeal which, by virtue of section 63 of the Tax Credits Act 2002 (tax credits </w:t>
      </w:r>
      <w:proofErr w:type="gramStart"/>
      <w:r>
        <w:t>appeals</w:t>
      </w:r>
      <w:proofErr w:type="gramEnd"/>
      <w:r>
        <w:t xml:space="preserve"> etc: temporary modifications), is to the First-tier Tribunal.</w:t>
      </w:r>
    </w:p>
    <w:p w:rsidR="00DC2D8C" w:rsidRDefault="00DC2D8C" w:rsidP="00DC2D8C">
      <w:pPr>
        <w:pStyle w:val="PHDR"/>
      </w:pPr>
      <w:r>
        <w:fldChar w:fldCharType="begin"/>
      </w:r>
      <w:r>
        <w:instrText xml:space="preserve"> XE "provision:N2193C:[PHDR" </w:instrText>
      </w:r>
      <w:r>
        <w:fldChar w:fldCharType="end"/>
      </w:r>
      <w:r>
        <w:t>3</w:t>
      </w:r>
      <w:r>
        <w:tab/>
        <w:t>Application of section 54 of the Taxes Management Act 1970</w:t>
      </w:r>
    </w:p>
    <w:p w:rsidR="00DC2D8C" w:rsidRDefault="00DC2D8C" w:rsidP="00DC2D8C">
      <w:pPr>
        <w:pStyle w:val="P1"/>
      </w:pPr>
      <w:r>
        <w:fldChar w:fldCharType="begin"/>
      </w:r>
      <w:r>
        <w:instrText xml:space="preserve"> XE "para1:N21972:[P1" </w:instrText>
      </w:r>
      <w:r>
        <w:fldChar w:fldCharType="end"/>
      </w:r>
      <w:r>
        <w:t>(1)</w:t>
      </w:r>
      <w:r>
        <w:tab/>
        <w:t>Section 54 of the Taxes Management Act 1970 (settling of appeals by agreement) shall apply to a tax credits appeal, with the modifications prescribed by paragraphs (2) to (7).</w:t>
      </w:r>
    </w:p>
    <w:p w:rsidR="00DC2D8C" w:rsidRDefault="00DC2D8C" w:rsidP="00DC2D8C">
      <w:pPr>
        <w:pStyle w:val="P1"/>
      </w:pPr>
      <w:r>
        <w:fldChar w:fldCharType="begin"/>
      </w:r>
      <w:r>
        <w:instrText xml:space="preserve"> XE "para1:N21978:[P1" </w:instrText>
      </w:r>
      <w:r>
        <w:fldChar w:fldCharType="end"/>
      </w:r>
      <w:r>
        <w:t>(2)</w:t>
      </w:r>
      <w:r>
        <w:tab/>
        <w:t>In subsection (1) for “tribunal” (in both places) substitute “First-tier Tribunal”.</w:t>
      </w:r>
    </w:p>
    <w:p w:rsidR="00DC2D8C" w:rsidRDefault="00DC2D8C" w:rsidP="00DC2D8C">
      <w:pPr>
        <w:pStyle w:val="P1"/>
      </w:pPr>
      <w:r>
        <w:fldChar w:fldCharType="begin"/>
      </w:r>
      <w:r>
        <w:instrText xml:space="preserve"> XE "para1:N2197E:[P1" </w:instrText>
      </w:r>
      <w:r>
        <w:fldChar w:fldCharType="end"/>
      </w:r>
      <w:r>
        <w:t>(3)</w:t>
      </w:r>
      <w:r>
        <w:tab/>
        <w:t>In subsections (1) and (4) for “assessment” (in each place) substitute “determination”.</w:t>
      </w:r>
    </w:p>
    <w:p w:rsidR="00DC2D8C" w:rsidRDefault="00DC2D8C" w:rsidP="00DC2D8C">
      <w:pPr>
        <w:pStyle w:val="P1"/>
      </w:pPr>
      <w:r>
        <w:fldChar w:fldCharType="begin"/>
      </w:r>
      <w:r>
        <w:instrText xml:space="preserve"> XE "para1:N21984:[P1" </w:instrText>
      </w:r>
      <w:r>
        <w:fldChar w:fldCharType="end"/>
      </w:r>
      <w:r>
        <w:t>(4)</w:t>
      </w:r>
      <w:r>
        <w:tab/>
        <w:t>In subsections (1), (2) and (4)(</w:t>
      </w:r>
      <w:r>
        <w:rPr>
          <w:i/>
          <w:iCs/>
        </w:rPr>
        <w:t>a</w:t>
      </w:r>
      <w:r>
        <w:t>) for “the inspector or other proper officer of the Crown” substitute “an officer of Revenue and Customs”.</w:t>
      </w:r>
    </w:p>
    <w:p w:rsidR="00DC2D8C" w:rsidRDefault="00DC2D8C" w:rsidP="00DC2D8C">
      <w:pPr>
        <w:pStyle w:val="P1"/>
      </w:pPr>
      <w:r>
        <w:fldChar w:fldCharType="begin"/>
      </w:r>
      <w:r>
        <w:instrText xml:space="preserve"> XE "para1:N2198E:[P1" </w:instrText>
      </w:r>
      <w:r>
        <w:fldChar w:fldCharType="end"/>
      </w:r>
      <w:r>
        <w:t>(5)</w:t>
      </w:r>
      <w:r>
        <w:tab/>
        <w:t>For subsection (3) substitute—</w:t>
      </w:r>
    </w:p>
    <w:p w:rsidR="00DC2D8C" w:rsidRDefault="00DC2D8C" w:rsidP="00DC2D8C">
      <w:pPr>
        <w:pStyle w:val="ISOB"/>
      </w:pPr>
      <w:r>
        <w:fldChar w:fldCharType="begin"/>
      </w:r>
      <w:r>
        <w:instrText xml:space="preserve"> XE "amending-text:N21994:ISOB" </w:instrText>
      </w:r>
      <w:r>
        <w:fldChar w:fldCharType="end"/>
      </w:r>
      <w:r>
        <w:t>[ISOB</w:t>
      </w:r>
    </w:p>
    <w:p w:rsidR="00DC2D8C" w:rsidRDefault="00DC2D8C" w:rsidP="00DC2D8C">
      <w:pPr>
        <w:pStyle w:val="P1"/>
      </w:pPr>
      <w:r>
        <w:fldChar w:fldCharType="begin"/>
      </w:r>
      <w:r>
        <w:instrText xml:space="preserve"> XE "para1:N21997:[P1" </w:instrText>
      </w:r>
      <w:r>
        <w:fldChar w:fldCharType="end"/>
      </w:r>
      <w:r>
        <w:t>“(3)</w:t>
      </w:r>
      <w:r>
        <w:tab/>
        <w:t>Where an agreement is not in writing—</w:t>
      </w:r>
    </w:p>
    <w:p w:rsidR="00DC2D8C" w:rsidRDefault="00DC2D8C" w:rsidP="00DC2D8C">
      <w:pPr>
        <w:pStyle w:val="P2"/>
      </w:pPr>
      <w:r>
        <w:fldChar w:fldCharType="begin"/>
      </w:r>
      <w:r>
        <w:instrText xml:space="preserve"> XE "para2:N2199D:[P2" </w:instrText>
      </w:r>
      <w:r>
        <w:fldChar w:fldCharType="end"/>
      </w:r>
      <w:r>
        <w:t>(</w:t>
      </w:r>
      <w:r>
        <w:rPr>
          <w:i/>
          <w:iCs/>
        </w:rPr>
        <w:t>a</w:t>
      </w:r>
      <w:r>
        <w:t>)</w:t>
      </w:r>
      <w:r>
        <w:tab/>
        <w:t>the preceding provisions of this section shall not apply unless the Board give notice, in such form and manner as they consider appropriate, to the appellant of the terms agreed between the officer of Revenue and Customs and the appellant; and</w:t>
      </w:r>
    </w:p>
    <w:p w:rsidR="00DC2D8C" w:rsidRDefault="00DC2D8C" w:rsidP="00DC2D8C">
      <w:pPr>
        <w:pStyle w:val="P2"/>
      </w:pPr>
      <w:r>
        <w:fldChar w:fldCharType="begin"/>
      </w:r>
      <w:r>
        <w:instrText xml:space="preserve"> XE "para2:N219A7:[P2" </w:instrText>
      </w:r>
      <w:r>
        <w:fldChar w:fldCharType="end"/>
      </w:r>
      <w:r>
        <w:t>(</w:t>
      </w:r>
      <w:r>
        <w:rPr>
          <w:i/>
          <w:iCs/>
        </w:rPr>
        <w:t>b</w:t>
      </w:r>
      <w:r>
        <w:t>)</w:t>
      </w:r>
      <w:r>
        <w:tab/>
        <w:t>the references in those preceding provisions to the time when the agreement was come to shall be construed as references to the date of that notice.”.</w:t>
      </w:r>
    </w:p>
    <w:p w:rsidR="00DC2D8C" w:rsidRDefault="00DC2D8C" w:rsidP="00DC2D8C">
      <w:pPr>
        <w:pStyle w:val="ISOE"/>
      </w:pPr>
      <w:r>
        <w:fldChar w:fldCharType="begin"/>
      </w:r>
      <w:r>
        <w:instrText xml:space="preserve"> XE "amending-text:N21994:ISOE" </w:instrText>
      </w:r>
      <w:r>
        <w:fldChar w:fldCharType="end"/>
      </w:r>
      <w:r>
        <w:t>[ISOE</w:t>
      </w:r>
    </w:p>
    <w:p w:rsidR="00DC2D8C" w:rsidRDefault="00DC2D8C" w:rsidP="00DC2D8C">
      <w:pPr>
        <w:pStyle w:val="P1"/>
      </w:pPr>
      <w:r>
        <w:lastRenderedPageBreak/>
        <w:fldChar w:fldCharType="begin"/>
      </w:r>
      <w:r>
        <w:instrText xml:space="preserve"> XE "para1:N219B1:[P1" </w:instrText>
      </w:r>
      <w:r>
        <w:fldChar w:fldCharType="end"/>
      </w:r>
      <w:r>
        <w:t>(6)</w:t>
      </w:r>
      <w:r>
        <w:tab/>
        <w:t>In subsection (4)(</w:t>
      </w:r>
      <w:r>
        <w:rPr>
          <w:i/>
          <w:iCs/>
        </w:rPr>
        <w:t>b</w:t>
      </w:r>
      <w:r>
        <w:t>) for “the inspector or other proper officer” substitute “an officer of Revenue and Customs”.</w:t>
      </w:r>
    </w:p>
    <w:p w:rsidR="00DC2D8C" w:rsidRDefault="00DC2D8C" w:rsidP="00DC2D8C">
      <w:pPr>
        <w:pStyle w:val="P1"/>
      </w:pPr>
      <w:r>
        <w:fldChar w:fldCharType="begin"/>
      </w:r>
      <w:r>
        <w:instrText xml:space="preserve"> XE "para1:N219BB:[P1" </w:instrText>
      </w:r>
      <w:r>
        <w:fldChar w:fldCharType="end"/>
      </w:r>
      <w:r>
        <w:t>(7)</w:t>
      </w:r>
      <w:r>
        <w:tab/>
        <w:t>In subsection (4), in the words after paragraph (b), for “the inspector or other proper officer” substitute “an officer of Revenue and Customs”.</w:t>
      </w:r>
    </w:p>
    <w:p w:rsidR="000B18E1" w:rsidRDefault="00DC2D8C">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E2"/>
    <w:rsid w:val="00040EF8"/>
    <w:rsid w:val="000A66F3"/>
    <w:rsid w:val="000C023E"/>
    <w:rsid w:val="001667B3"/>
    <w:rsid w:val="00210152"/>
    <w:rsid w:val="002F4F42"/>
    <w:rsid w:val="003265E2"/>
    <w:rsid w:val="00392572"/>
    <w:rsid w:val="003D35B3"/>
    <w:rsid w:val="0062369A"/>
    <w:rsid w:val="0066119B"/>
    <w:rsid w:val="007060EA"/>
    <w:rsid w:val="00926371"/>
    <w:rsid w:val="009513ED"/>
    <w:rsid w:val="009643EA"/>
    <w:rsid w:val="00AC0F91"/>
    <w:rsid w:val="00D22182"/>
    <w:rsid w:val="00DC2D8C"/>
    <w:rsid w:val="00EB1DA3"/>
    <w:rsid w:val="00EB60E6"/>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7350"/>
  <w15:chartTrackingRefBased/>
  <w15:docId w15:val="{6EFB0393-3AA8-4A72-9281-C6B52A6A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DC2D8C"/>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TTL">
    <w:name w:val="[TTL"/>
    <w:basedOn w:val="Normal"/>
    <w:uiPriority w:val="99"/>
    <w:rsid w:val="00DC2D8C"/>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DC2D8C"/>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DC2D8C"/>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DC2D8C"/>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DC2D8C"/>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PREA">
    <w:name w:val="[PREA"/>
    <w:basedOn w:val="Normal"/>
    <w:uiPriority w:val="99"/>
    <w:rsid w:val="00DC2D8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MAIN">
    <w:name w:val="[MAIN"/>
    <w:basedOn w:val="Normal"/>
    <w:uiPriority w:val="99"/>
    <w:rsid w:val="00DC2D8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HDR">
    <w:name w:val="[PHDR"/>
    <w:basedOn w:val="Normal"/>
    <w:uiPriority w:val="99"/>
    <w:rsid w:val="00DC2D8C"/>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DC2D8C"/>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DC2D8C"/>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ISOB">
    <w:name w:val="[ISOB"/>
    <w:basedOn w:val="Normal"/>
    <w:uiPriority w:val="99"/>
    <w:rsid w:val="00DC2D8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OE">
    <w:name w:val="[ISOE"/>
    <w:basedOn w:val="Normal"/>
    <w:uiPriority w:val="99"/>
    <w:rsid w:val="00DC2D8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2020-03-04T15:35:00Z</dcterms:created>
  <dcterms:modified xsi:type="dcterms:W3CDTF">2020-03-04T15:35:00Z</dcterms:modified>
</cp:coreProperties>
</file>